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CA0" w:rsidRPr="00D36CA0" w:rsidRDefault="00F91318" w:rsidP="00D36CA0">
      <w:r>
        <w:rPr>
          <w:noProof/>
        </w:rPr>
        <w:drawing>
          <wp:anchor distT="0" distB="0" distL="0" distR="0" simplePos="0" relativeHeight="251660288" behindDoc="0" locked="0" layoutInCell="1" allowOverlap="1">
            <wp:simplePos x="0" y="0"/>
            <wp:positionH relativeFrom="column">
              <wp:posOffset>-942975</wp:posOffset>
            </wp:positionH>
            <wp:positionV relativeFrom="paragraph">
              <wp:posOffset>-914400</wp:posOffset>
            </wp:positionV>
            <wp:extent cx="7743825" cy="1247775"/>
            <wp:effectExtent l="19050" t="0" r="9525" b="0"/>
            <wp:wrapSquare wrapText="bothSides"/>
            <wp:docPr id="4" name="Picture 4" descr="Description: 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AfricaRising_reportbanner.jpg"/>
                    <pic:cNvPicPr>
                      <a:picLocks noChangeAspect="1" noChangeArrowheads="1"/>
                    </pic:cNvPicPr>
                  </pic:nvPicPr>
                  <pic:blipFill>
                    <a:blip r:embed="rId8" cstate="print"/>
                    <a:srcRect/>
                    <a:stretch>
                      <a:fillRect/>
                    </a:stretch>
                  </pic:blipFill>
                  <pic:spPr bwMode="auto">
                    <a:xfrm>
                      <a:off x="0" y="0"/>
                      <a:ext cx="7743825" cy="1247775"/>
                    </a:xfrm>
                    <a:prstGeom prst="rect">
                      <a:avLst/>
                    </a:prstGeom>
                    <a:noFill/>
                    <a:ln w="9525">
                      <a:noFill/>
                      <a:miter lim="800000"/>
                      <a:headEnd/>
                      <a:tailEnd/>
                    </a:ln>
                  </pic:spPr>
                </pic:pic>
              </a:graphicData>
            </a:graphic>
          </wp:anchor>
        </w:drawing>
      </w:r>
      <w:r>
        <w:rPr>
          <w:noProof/>
        </w:rPr>
        <w:pict>
          <v:rect id="_x0000_s1026" style="position:absolute;margin-left:-80.25pt;margin-top:-67.5pt;width:624pt;height:105pt;z-index:251658240;mso-position-horizontal-relative:text;mso-position-vertical-relative:text" stroked="f"/>
        </w:pict>
      </w:r>
    </w:p>
    <w:p w:rsidR="00DF2A71" w:rsidRPr="00346097" w:rsidRDefault="00DF2A71" w:rsidP="00DF47B3">
      <w:pPr>
        <w:spacing w:line="240" w:lineRule="auto"/>
        <w:jc w:val="center"/>
        <w:rPr>
          <w:rFonts w:cs="Times New Roman"/>
          <w:b/>
          <w:sz w:val="40"/>
          <w:szCs w:val="40"/>
        </w:rPr>
      </w:pPr>
      <w:r w:rsidRPr="00346097">
        <w:rPr>
          <w:rFonts w:cs="Times New Roman"/>
          <w:b/>
          <w:sz w:val="40"/>
          <w:szCs w:val="40"/>
        </w:rPr>
        <w:t>Africa RISING Ghana</w:t>
      </w:r>
    </w:p>
    <w:p w:rsidR="00DF2A71" w:rsidRPr="00346097" w:rsidRDefault="00DF2A71" w:rsidP="00DF47B3">
      <w:pPr>
        <w:spacing w:line="240" w:lineRule="auto"/>
        <w:jc w:val="center"/>
        <w:rPr>
          <w:rFonts w:cs="Times New Roman"/>
          <w:b/>
          <w:sz w:val="40"/>
          <w:szCs w:val="40"/>
        </w:rPr>
      </w:pPr>
      <w:r w:rsidRPr="00346097">
        <w:rPr>
          <w:rFonts w:cs="Times New Roman"/>
          <w:b/>
          <w:sz w:val="40"/>
          <w:szCs w:val="40"/>
        </w:rPr>
        <w:t>Regional Research Team Meeting Report: Upper East Region</w:t>
      </w:r>
    </w:p>
    <w:p w:rsidR="00D36CA0" w:rsidRPr="00DF47B3" w:rsidRDefault="00D36CA0" w:rsidP="00DF47B3">
      <w:pPr>
        <w:jc w:val="both"/>
        <w:rPr>
          <w:rFonts w:ascii="Times New Roman" w:hAnsi="Times New Roman" w:cs="Times New Roman"/>
        </w:rPr>
      </w:pPr>
    </w:p>
    <w:p w:rsidR="00D36CA0" w:rsidRPr="00DF47B3" w:rsidRDefault="00D36CA0" w:rsidP="00DF47B3">
      <w:pPr>
        <w:jc w:val="both"/>
        <w:rPr>
          <w:rFonts w:ascii="Times New Roman" w:hAnsi="Times New Roman" w:cs="Times New Roman"/>
        </w:rPr>
      </w:pPr>
    </w:p>
    <w:p w:rsidR="00D36CA0" w:rsidRPr="00DF47B3" w:rsidRDefault="00D36CA0" w:rsidP="00DF47B3">
      <w:pPr>
        <w:jc w:val="both"/>
        <w:rPr>
          <w:rFonts w:ascii="Times New Roman" w:hAnsi="Times New Roman" w:cs="Times New Roman"/>
        </w:rPr>
      </w:pPr>
    </w:p>
    <w:p w:rsidR="00D36CA0" w:rsidRPr="00DF47B3" w:rsidRDefault="00D36CA0" w:rsidP="00DF47B3">
      <w:pPr>
        <w:jc w:val="both"/>
        <w:rPr>
          <w:rFonts w:ascii="Times New Roman" w:hAnsi="Times New Roman" w:cs="Times New Roman"/>
        </w:rPr>
      </w:pPr>
    </w:p>
    <w:p w:rsidR="00DF2A71" w:rsidRPr="00346097" w:rsidRDefault="00DF2A71" w:rsidP="00DF47B3">
      <w:pPr>
        <w:jc w:val="both"/>
        <w:rPr>
          <w:rFonts w:cs="Times New Roman"/>
          <w:sz w:val="20"/>
          <w:szCs w:val="20"/>
        </w:rPr>
      </w:pPr>
      <w:r w:rsidRPr="00346097">
        <w:rPr>
          <w:rFonts w:cs="Times New Roman"/>
          <w:sz w:val="20"/>
          <w:szCs w:val="20"/>
        </w:rPr>
        <w:t>Produced by</w:t>
      </w:r>
      <w:r w:rsidRPr="00346097">
        <w:rPr>
          <w:rFonts w:cs="Times New Roman"/>
          <w:b/>
          <w:sz w:val="20"/>
          <w:szCs w:val="20"/>
        </w:rPr>
        <w:t xml:space="preserve">          </w:t>
      </w:r>
      <w:r w:rsidRPr="00346097">
        <w:rPr>
          <w:rFonts w:cs="Times New Roman"/>
          <w:sz w:val="20"/>
          <w:szCs w:val="20"/>
        </w:rPr>
        <w:t>Dominic Sobreh and Desire Dickson Naab (Africa RISING Project, Upper East Region, Ghana)</w:t>
      </w:r>
    </w:p>
    <w:p w:rsidR="00D36CA0" w:rsidRPr="00DF47B3" w:rsidRDefault="00D36CA0" w:rsidP="00DF47B3">
      <w:pPr>
        <w:jc w:val="both"/>
        <w:rPr>
          <w:rFonts w:ascii="Times New Roman" w:hAnsi="Times New Roman" w:cs="Times New Roman"/>
        </w:rPr>
      </w:pPr>
    </w:p>
    <w:p w:rsidR="00D36CA0" w:rsidRPr="00DF47B3" w:rsidRDefault="00D36CA0" w:rsidP="00DF47B3">
      <w:pPr>
        <w:jc w:val="both"/>
        <w:rPr>
          <w:rFonts w:ascii="Times New Roman" w:hAnsi="Times New Roman" w:cs="Times New Roman"/>
        </w:rPr>
      </w:pPr>
    </w:p>
    <w:p w:rsidR="00D36CA0" w:rsidRPr="00DF47B3" w:rsidRDefault="00D36CA0" w:rsidP="00DF47B3">
      <w:pPr>
        <w:jc w:val="both"/>
        <w:rPr>
          <w:rFonts w:ascii="Times New Roman" w:hAnsi="Times New Roman" w:cs="Times New Roman"/>
        </w:rPr>
      </w:pPr>
    </w:p>
    <w:p w:rsidR="00D36CA0" w:rsidRPr="00DF47B3" w:rsidRDefault="00D36CA0" w:rsidP="00DF47B3">
      <w:pPr>
        <w:jc w:val="both"/>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5865"/>
      </w:tblGrid>
      <w:tr w:rsidR="00346097" w:rsidRPr="00A83044" w:rsidTr="006F2B68">
        <w:tc>
          <w:tcPr>
            <w:tcW w:w="2660" w:type="dxa"/>
          </w:tcPr>
          <w:p w:rsidR="00346097" w:rsidRPr="00A83044" w:rsidRDefault="00346097" w:rsidP="006F2B68">
            <w:pPr>
              <w:rPr>
                <w:rFonts w:cstheme="minorHAnsi"/>
                <w:sz w:val="20"/>
                <w:szCs w:val="20"/>
              </w:rPr>
            </w:pPr>
            <w:r>
              <w:rPr>
                <w:rFonts w:cstheme="minorHAnsi"/>
                <w:sz w:val="20"/>
                <w:szCs w:val="20"/>
              </w:rPr>
              <w:t>Published by:</w:t>
            </w:r>
          </w:p>
        </w:tc>
        <w:tc>
          <w:tcPr>
            <w:tcW w:w="5865" w:type="dxa"/>
          </w:tcPr>
          <w:p w:rsidR="00346097" w:rsidRPr="00A83044" w:rsidRDefault="00346097" w:rsidP="006F2B68">
            <w:pPr>
              <w:rPr>
                <w:rFonts w:cstheme="minorHAnsi"/>
                <w:sz w:val="20"/>
                <w:szCs w:val="20"/>
              </w:rPr>
            </w:pPr>
            <w:r>
              <w:rPr>
                <w:rFonts w:cstheme="minorHAnsi"/>
                <w:sz w:val="20"/>
                <w:szCs w:val="20"/>
              </w:rPr>
              <w:t>International Institute of Tropical Agriculture (IITA)</w:t>
            </w:r>
          </w:p>
        </w:tc>
      </w:tr>
    </w:tbl>
    <w:p w:rsidR="00D36CA0" w:rsidRPr="00DF47B3" w:rsidRDefault="00D36CA0" w:rsidP="00DF47B3">
      <w:pPr>
        <w:jc w:val="both"/>
        <w:rPr>
          <w:rFonts w:ascii="Times New Roman" w:hAnsi="Times New Roman" w:cs="Times New Roman"/>
        </w:rPr>
      </w:pPr>
    </w:p>
    <w:p w:rsidR="00D36CA0" w:rsidRPr="00DF47B3" w:rsidRDefault="00D36CA0" w:rsidP="00DF47B3">
      <w:pPr>
        <w:jc w:val="both"/>
        <w:rPr>
          <w:rFonts w:ascii="Times New Roman" w:hAnsi="Times New Roman" w:cs="Times New Roman"/>
        </w:rPr>
      </w:pPr>
    </w:p>
    <w:p w:rsidR="00DF2A71" w:rsidRPr="00346097" w:rsidRDefault="00DF2A71" w:rsidP="00346097">
      <w:pPr>
        <w:ind w:left="2880" w:firstLine="720"/>
        <w:rPr>
          <w:rFonts w:cs="Times New Roman"/>
          <w:sz w:val="20"/>
          <w:szCs w:val="20"/>
        </w:rPr>
      </w:pPr>
      <w:r w:rsidRPr="00346097">
        <w:rPr>
          <w:rFonts w:cs="Times New Roman"/>
          <w:sz w:val="20"/>
          <w:szCs w:val="20"/>
        </w:rPr>
        <w:t>August 2014</w:t>
      </w:r>
    </w:p>
    <w:p w:rsidR="00346097" w:rsidRPr="00346097" w:rsidRDefault="00346097" w:rsidP="00346097">
      <w:pPr>
        <w:ind w:left="2880" w:firstLine="720"/>
        <w:rPr>
          <w:rFonts w:cs="Times New Roman"/>
          <w:b/>
          <w:sz w:val="20"/>
          <w:szCs w:val="20"/>
        </w:rPr>
      </w:pPr>
    </w:p>
    <w:p w:rsidR="00D36CA0" w:rsidRPr="00DF47B3" w:rsidRDefault="00DF6136" w:rsidP="00DF6136">
      <w:pPr>
        <w:rPr>
          <w:rFonts w:ascii="Times New Roman" w:hAnsi="Times New Roman" w:cs="Times New Roman"/>
        </w:rPr>
      </w:pPr>
      <w:r>
        <w:rPr>
          <w:rFonts w:cstheme="minorHAnsi"/>
          <w:color w:val="0000FF"/>
          <w:sz w:val="20"/>
          <w:szCs w:val="20"/>
        </w:rPr>
        <w:t xml:space="preserve">                                                                      </w:t>
      </w:r>
      <w:r w:rsidR="00346097" w:rsidRPr="00942976">
        <w:rPr>
          <w:rFonts w:cstheme="minorHAnsi"/>
          <w:color w:val="0000FF"/>
          <w:sz w:val="20"/>
          <w:szCs w:val="20"/>
        </w:rPr>
        <w:t>www.africa-rising.net</w:t>
      </w:r>
    </w:p>
    <w:p w:rsidR="00D36CA0" w:rsidRPr="00DF47B3" w:rsidRDefault="00D36CA0" w:rsidP="00DF47B3">
      <w:pPr>
        <w:jc w:val="both"/>
        <w:rPr>
          <w:rFonts w:ascii="Times New Roman" w:hAnsi="Times New Roman" w:cs="Times New Roman"/>
        </w:rPr>
      </w:pPr>
    </w:p>
    <w:p w:rsidR="00D36CA0" w:rsidRPr="00DF47B3" w:rsidRDefault="00D36CA0" w:rsidP="00DF47B3">
      <w:pPr>
        <w:jc w:val="both"/>
        <w:rPr>
          <w:rFonts w:ascii="Times New Roman" w:hAnsi="Times New Roman" w:cs="Times New Roman"/>
        </w:rPr>
      </w:pPr>
    </w:p>
    <w:p w:rsidR="00D36CA0" w:rsidRPr="00DF47B3" w:rsidRDefault="00D36CA0" w:rsidP="00DF47B3">
      <w:pPr>
        <w:jc w:val="both"/>
        <w:rPr>
          <w:rFonts w:ascii="Times New Roman" w:hAnsi="Times New Roman" w:cs="Times New Roman"/>
        </w:rPr>
      </w:pPr>
    </w:p>
    <w:p w:rsidR="00D36CA0" w:rsidRPr="00DF47B3" w:rsidRDefault="00D36CA0" w:rsidP="00DF47B3">
      <w:pPr>
        <w:jc w:val="both"/>
        <w:rPr>
          <w:rFonts w:ascii="Times New Roman" w:hAnsi="Times New Roman" w:cs="Times New Roman"/>
        </w:rPr>
      </w:pPr>
    </w:p>
    <w:p w:rsidR="00346097" w:rsidRPr="00346E81" w:rsidRDefault="00346097" w:rsidP="00346E81">
      <w:pPr>
        <w:jc w:val="both"/>
        <w:rPr>
          <w:rFonts w:ascii="Times New Roman" w:hAnsi="Times New Roman" w:cs="Times New Roman"/>
        </w:rPr>
      </w:pPr>
      <w:r w:rsidRPr="00346097">
        <w:rPr>
          <w:rFonts w:ascii="Times New Roman" w:hAnsi="Times New Roman" w:cs="Times New Roman"/>
          <w:noProof/>
        </w:rPr>
        <w:drawing>
          <wp:inline distT="0" distB="0" distL="0" distR="0">
            <wp:extent cx="5555615" cy="500380"/>
            <wp:effectExtent l="19050" t="0" r="6985" b="0"/>
            <wp:docPr id="20" name="Picture 1" descr="Description: Description: C:\Users\ajuba\Desktop\ProgFramework2012 (2)_P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Users\ajuba\Desktop\ProgFramework2012 (2)_Page_01.jpg"/>
                    <pic:cNvPicPr>
                      <a:picLocks noChangeAspect="1" noChangeArrowheads="1"/>
                    </pic:cNvPicPr>
                  </pic:nvPicPr>
                  <pic:blipFill>
                    <a:blip r:embed="rId9" cstate="print"/>
                    <a:srcRect t="87662" b="5925"/>
                    <a:stretch>
                      <a:fillRect/>
                    </a:stretch>
                  </pic:blipFill>
                  <pic:spPr bwMode="auto">
                    <a:xfrm>
                      <a:off x="0" y="0"/>
                      <a:ext cx="5555615" cy="500380"/>
                    </a:xfrm>
                    <a:prstGeom prst="rect">
                      <a:avLst/>
                    </a:prstGeom>
                    <a:noFill/>
                    <a:ln w="9525">
                      <a:noFill/>
                      <a:miter lim="800000"/>
                      <a:headEnd/>
                      <a:tailEnd/>
                    </a:ln>
                  </pic:spPr>
                </pic:pic>
              </a:graphicData>
            </a:graphic>
          </wp:inline>
        </w:drawing>
      </w:r>
      <w:r>
        <w:rPr>
          <w:rFonts w:ascii="Times New Roman" w:hAnsi="Times New Roman" w:cs="Times New Roman"/>
        </w:rPr>
        <w:br w:type="page"/>
      </w:r>
      <w:r w:rsidRPr="001113EF">
        <w:rPr>
          <w:rFonts w:eastAsia="Calibri" w:cstheme="minorHAnsi"/>
          <w:color w:val="000000"/>
          <w:sz w:val="20"/>
          <w:szCs w:val="20"/>
        </w:rPr>
        <w:lastRenderedPageBreak/>
        <w:t xml:space="preserve">The </w:t>
      </w:r>
      <w:r w:rsidRPr="004F5169">
        <w:rPr>
          <w:rFonts w:eastAsia="Calibri" w:cstheme="minorHAnsi"/>
          <w:color w:val="000000"/>
          <w:sz w:val="20"/>
          <w:szCs w:val="20"/>
        </w:rPr>
        <w:t>Africa</w:t>
      </w:r>
      <w:r w:rsidRPr="001113EF">
        <w:rPr>
          <w:rFonts w:eastAsia="Calibri" w:cstheme="minorHAnsi"/>
          <w:color w:val="000000"/>
          <w:sz w:val="20"/>
          <w:szCs w:val="20"/>
        </w:rPr>
        <w:t xml:space="preserve"> Research in Sustainable Intensification for the Next Generation (Africa RISING) program comprises three research-for-development projects supported by the United States Agency for International Development as part of the U.S. </w:t>
      </w:r>
      <w:r w:rsidRPr="004F5169">
        <w:rPr>
          <w:rFonts w:eastAsia="Calibri" w:cstheme="minorHAnsi"/>
          <w:color w:val="000000"/>
          <w:sz w:val="20"/>
          <w:szCs w:val="20"/>
        </w:rPr>
        <w:t>government’s</w:t>
      </w:r>
      <w:r w:rsidRPr="001113EF">
        <w:rPr>
          <w:rFonts w:eastAsia="Calibri" w:cstheme="minorHAnsi"/>
          <w:color w:val="000000"/>
          <w:sz w:val="20"/>
          <w:szCs w:val="20"/>
        </w:rPr>
        <w:t xml:space="preserve"> Feed the Future initiative. </w:t>
      </w:r>
    </w:p>
    <w:p w:rsidR="00346097" w:rsidRPr="001113EF" w:rsidRDefault="00346097" w:rsidP="00346097">
      <w:pPr>
        <w:jc w:val="both"/>
        <w:rPr>
          <w:rFonts w:eastAsia="Calibri" w:cstheme="minorHAnsi"/>
          <w:color w:val="000000"/>
          <w:sz w:val="20"/>
          <w:szCs w:val="20"/>
        </w:rPr>
      </w:pPr>
    </w:p>
    <w:p w:rsidR="00346097" w:rsidRPr="001113EF" w:rsidRDefault="00346097" w:rsidP="00346097">
      <w:pPr>
        <w:jc w:val="both"/>
        <w:rPr>
          <w:rFonts w:eastAsia="Calibri" w:cstheme="minorHAnsi"/>
          <w:color w:val="000000"/>
          <w:sz w:val="20"/>
          <w:szCs w:val="20"/>
        </w:rPr>
      </w:pPr>
      <w:r w:rsidRPr="001113EF">
        <w:rPr>
          <w:rFonts w:eastAsia="Calibri" w:cstheme="minorHAnsi"/>
          <w:color w:val="000000"/>
          <w:sz w:val="20"/>
          <w:szCs w:val="20"/>
        </w:rPr>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346097" w:rsidRPr="001113EF" w:rsidRDefault="00346097" w:rsidP="00346097">
      <w:pPr>
        <w:jc w:val="both"/>
        <w:rPr>
          <w:rFonts w:eastAsia="Calibri" w:cstheme="minorHAnsi"/>
          <w:color w:val="000000"/>
          <w:sz w:val="20"/>
          <w:szCs w:val="20"/>
        </w:rPr>
      </w:pPr>
      <w:r w:rsidRPr="001113EF">
        <w:rPr>
          <w:rFonts w:eastAsia="Calibri" w:cstheme="minorHAnsi"/>
          <w:color w:val="000000"/>
          <w:sz w:val="20"/>
          <w:szCs w:val="20"/>
        </w:rPr>
        <w:br/>
        <w:t>The three projects are led by the International Institute of Tropical Agriculture (in West Africa and East and Southern Africa) and the International Livestock Research Institute (in the Ethiopian Highlands). The International Food Policy Research Institute leads an associated project on monitoring, evaluation and impact assessment.</w:t>
      </w:r>
    </w:p>
    <w:p w:rsidR="00346097" w:rsidRPr="001113EF" w:rsidRDefault="00346097" w:rsidP="00346097">
      <w:pPr>
        <w:rPr>
          <w:rFonts w:cstheme="minorHAnsi"/>
          <w:sz w:val="20"/>
          <w:szCs w:val="20"/>
        </w:rPr>
      </w:pPr>
    </w:p>
    <w:p w:rsidR="00346097" w:rsidRPr="001113EF" w:rsidRDefault="00346097" w:rsidP="00346097">
      <w:pPr>
        <w:rPr>
          <w:rFonts w:cstheme="minorHAnsi"/>
          <w:sz w:val="20"/>
          <w:szCs w:val="20"/>
        </w:rPr>
      </w:pPr>
    </w:p>
    <w:p w:rsidR="00346097" w:rsidRPr="001113EF" w:rsidRDefault="00346097" w:rsidP="00346097">
      <w:pPr>
        <w:rPr>
          <w:rFonts w:cstheme="minorHAnsi"/>
          <w:sz w:val="20"/>
          <w:szCs w:val="20"/>
          <w:lang w:eastAsia="zh-CN"/>
        </w:rPr>
      </w:pPr>
      <w:r w:rsidRPr="001113EF">
        <w:rPr>
          <w:rFonts w:cstheme="minorHAnsi"/>
          <w:noProof/>
          <w:sz w:val="20"/>
          <w:szCs w:val="20"/>
        </w:rPr>
        <w:drawing>
          <wp:inline distT="0" distB="0" distL="0" distR="0">
            <wp:extent cx="569595" cy="207010"/>
            <wp:effectExtent l="19050" t="0" r="1905" b="0"/>
            <wp:docPr id="3" name="Picture 2" descr="Description: Description: 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by-nc-sa"/>
                    <pic:cNvPicPr>
                      <a:picLocks noChangeAspect="1" noChangeArrowheads="1"/>
                    </pic:cNvPicPr>
                  </pic:nvPicPr>
                  <pic:blipFill>
                    <a:blip r:embed="rId10" cstate="print"/>
                    <a:srcRect/>
                    <a:stretch>
                      <a:fillRect/>
                    </a:stretch>
                  </pic:blipFill>
                  <pic:spPr bwMode="auto">
                    <a:xfrm>
                      <a:off x="0" y="0"/>
                      <a:ext cx="569595" cy="207010"/>
                    </a:xfrm>
                    <a:prstGeom prst="rect">
                      <a:avLst/>
                    </a:prstGeom>
                    <a:noFill/>
                    <a:ln w="9525">
                      <a:noFill/>
                      <a:miter lim="800000"/>
                      <a:headEnd/>
                      <a:tailEnd/>
                    </a:ln>
                  </pic:spPr>
                </pic:pic>
              </a:graphicData>
            </a:graphic>
          </wp:inline>
        </w:drawing>
      </w:r>
      <w:r w:rsidRPr="001113EF">
        <w:rPr>
          <w:rFonts w:cstheme="minorHAnsi"/>
          <w:sz w:val="20"/>
          <w:szCs w:val="20"/>
        </w:rPr>
        <w:t xml:space="preserve"> </w:t>
      </w:r>
      <w:r w:rsidRPr="001113EF">
        <w:rPr>
          <w:rFonts w:cstheme="minorHAnsi"/>
          <w:sz w:val="20"/>
          <w:szCs w:val="20"/>
          <w:lang w:eastAsia="zh-CN"/>
        </w:rPr>
        <w:t>This document is licensed for use under a Creative Commons Attribution-Noncommercial-Share Alike 3.0 Unported License</w:t>
      </w:r>
    </w:p>
    <w:p w:rsidR="00346097" w:rsidRPr="001113EF" w:rsidRDefault="00346097" w:rsidP="00346097">
      <w:pPr>
        <w:rPr>
          <w:rFonts w:cstheme="minorHAnsi"/>
          <w:sz w:val="20"/>
          <w:szCs w:val="20"/>
          <w:lang w:eastAsia="zh-CN"/>
        </w:rPr>
      </w:pPr>
    </w:p>
    <w:p w:rsidR="00346097" w:rsidRPr="001113EF" w:rsidRDefault="00346097" w:rsidP="00346097">
      <w:pPr>
        <w:rPr>
          <w:rFonts w:cstheme="minorHAnsi"/>
          <w:sz w:val="20"/>
          <w:szCs w:val="20"/>
          <w:lang w:eastAsia="zh-CN"/>
        </w:rPr>
      </w:pPr>
    </w:p>
    <w:p w:rsidR="00346097" w:rsidRPr="001113EF" w:rsidRDefault="00346097" w:rsidP="00346097">
      <w:pPr>
        <w:rPr>
          <w:rFonts w:cstheme="minorHAnsi"/>
          <w:sz w:val="20"/>
          <w:szCs w:val="20"/>
          <w:lang w:eastAsia="zh-CN"/>
        </w:rPr>
      </w:pPr>
    </w:p>
    <w:p w:rsidR="00346097" w:rsidRPr="001113EF" w:rsidRDefault="00346097" w:rsidP="00346097">
      <w:pPr>
        <w:rPr>
          <w:rFonts w:cstheme="minorHAnsi"/>
          <w:sz w:val="20"/>
          <w:szCs w:val="20"/>
          <w:lang w:eastAsia="zh-CN"/>
        </w:rPr>
      </w:pPr>
      <w:r w:rsidRPr="001113EF">
        <w:rPr>
          <w:rFonts w:cstheme="minorHAnsi"/>
          <w:noProof/>
          <w:sz w:val="20"/>
          <w:szCs w:val="20"/>
        </w:rPr>
        <w:drawing>
          <wp:inline distT="0" distB="0" distL="0" distR="0">
            <wp:extent cx="5641975" cy="758825"/>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641975" cy="758825"/>
                    </a:xfrm>
                    <a:prstGeom prst="rect">
                      <a:avLst/>
                    </a:prstGeom>
                    <a:noFill/>
                    <a:ln w="9525">
                      <a:noFill/>
                      <a:miter lim="800000"/>
                      <a:headEnd/>
                      <a:tailEnd/>
                    </a:ln>
                  </pic:spPr>
                </pic:pic>
              </a:graphicData>
            </a:graphic>
          </wp:inline>
        </w:drawing>
      </w:r>
    </w:p>
    <w:p w:rsidR="00346097" w:rsidRPr="001113EF" w:rsidRDefault="00346097" w:rsidP="00346097">
      <w:pPr>
        <w:keepNext/>
        <w:keepLines/>
        <w:spacing w:before="480"/>
        <w:jc w:val="both"/>
        <w:rPr>
          <w:rFonts w:eastAsia="MS Gothic" w:cstheme="minorHAnsi"/>
          <w:bCs/>
          <w:sz w:val="20"/>
          <w:szCs w:val="20"/>
        </w:rPr>
      </w:pPr>
      <w:r w:rsidRPr="001113EF">
        <w:rPr>
          <w:rFonts w:eastAsia="MS Gothic" w:cstheme="minorHAnsi"/>
          <w:bCs/>
          <w:sz w:val="20"/>
          <w:szCs w:val="20"/>
        </w:rPr>
        <w:t xml:space="preserve">This document was made possible with support from the American people delivered through the United States Agency for International Development (USAID) as part of the US </w:t>
      </w:r>
      <w:r>
        <w:rPr>
          <w:rFonts w:eastAsia="MS Gothic" w:cstheme="minorHAnsi"/>
          <w:bCs/>
          <w:sz w:val="20"/>
          <w:szCs w:val="20"/>
        </w:rPr>
        <w:t>g</w:t>
      </w:r>
      <w:r w:rsidRPr="004F5169">
        <w:rPr>
          <w:rFonts w:eastAsia="MS Gothic" w:cstheme="minorHAnsi"/>
          <w:bCs/>
          <w:sz w:val="20"/>
          <w:szCs w:val="20"/>
        </w:rPr>
        <w:t>overnment’s</w:t>
      </w:r>
      <w:r w:rsidRPr="001113EF">
        <w:rPr>
          <w:rFonts w:eastAsia="MS Gothic" w:cstheme="minorHAnsi"/>
          <w:bCs/>
          <w:sz w:val="20"/>
          <w:szCs w:val="20"/>
        </w:rPr>
        <w:t xml:space="preserve"> Feed the Future Initiative. The contents are the responsibility of the producing organization and do not necessarily reflect the opinion of USAID or the U.S. Government.</w:t>
      </w:r>
    </w:p>
    <w:p w:rsidR="00597CF2" w:rsidRDefault="00597CF2" w:rsidP="00DF47B3">
      <w:pPr>
        <w:jc w:val="both"/>
        <w:rPr>
          <w:rFonts w:cs="Times New Roman"/>
          <w:b/>
        </w:rPr>
        <w:sectPr w:rsidR="00597CF2" w:rsidSect="001C13D6">
          <w:footerReference w:type="default" r:id="rId12"/>
          <w:footerReference w:type="first" r:id="rId13"/>
          <w:pgSz w:w="12240" w:h="15840"/>
          <w:pgMar w:top="1440" w:right="1440" w:bottom="1440" w:left="1440" w:header="720" w:footer="720" w:gutter="0"/>
          <w:cols w:space="720"/>
          <w:docGrid w:linePitch="360"/>
        </w:sectPr>
      </w:pPr>
    </w:p>
    <w:p w:rsidR="00597CF2" w:rsidRPr="00597CF2" w:rsidRDefault="00597CF2" w:rsidP="00597CF2">
      <w:pPr>
        <w:jc w:val="both"/>
        <w:rPr>
          <w:rFonts w:cs="Times New Roman"/>
        </w:rPr>
      </w:pPr>
      <w:r w:rsidRPr="00597CF2">
        <w:rPr>
          <w:rFonts w:cs="Times New Roman"/>
          <w:b/>
        </w:rPr>
        <w:lastRenderedPageBreak/>
        <w:t>1.0 Introduction</w:t>
      </w:r>
    </w:p>
    <w:p w:rsidR="00597CF2" w:rsidRPr="00597CF2" w:rsidRDefault="00597CF2" w:rsidP="00597CF2">
      <w:pPr>
        <w:spacing w:after="0" w:line="360" w:lineRule="auto"/>
        <w:jc w:val="both"/>
        <w:rPr>
          <w:rFonts w:cs="Times New Roman"/>
          <w:sz w:val="20"/>
          <w:szCs w:val="20"/>
        </w:rPr>
      </w:pPr>
      <w:r w:rsidRPr="00597CF2">
        <w:rPr>
          <w:rFonts w:cs="Times New Roman"/>
          <w:sz w:val="20"/>
          <w:szCs w:val="20"/>
        </w:rPr>
        <w:t>The regional research meeting was held at the MOFA conference hall in Navrongo on the 14</w:t>
      </w:r>
      <w:r w:rsidRPr="00597CF2">
        <w:rPr>
          <w:rFonts w:cs="Times New Roman"/>
          <w:sz w:val="20"/>
          <w:szCs w:val="20"/>
          <w:vertAlign w:val="superscript"/>
        </w:rPr>
        <w:t xml:space="preserve">th </w:t>
      </w:r>
      <w:r w:rsidRPr="00597CF2">
        <w:rPr>
          <w:rFonts w:cs="Times New Roman"/>
          <w:sz w:val="20"/>
          <w:szCs w:val="20"/>
        </w:rPr>
        <w:t>August 2014. It was chaired by Dominic Sobreh, who leads the Upper East Africa RISING team.  The meeting was attended by partners from Savanna Agricultural Research Institute (SARI), Animal Research Institute (ARI), Asian Vegetable Research Development Corporation (AVRDC), the International Institute of Tropical Agriculture (IITA) and Ministry of Food and Agriculture (MOFA).</w:t>
      </w:r>
    </w:p>
    <w:p w:rsidR="00597CF2" w:rsidRPr="00597CF2" w:rsidRDefault="00597CF2" w:rsidP="00597CF2">
      <w:pPr>
        <w:spacing w:after="0" w:line="360" w:lineRule="auto"/>
        <w:jc w:val="both"/>
        <w:rPr>
          <w:rFonts w:ascii="Times New Roman" w:hAnsi="Times New Roman" w:cs="Times New Roman"/>
          <w:sz w:val="20"/>
          <w:szCs w:val="20"/>
        </w:rPr>
      </w:pPr>
    </w:p>
    <w:p w:rsidR="00597CF2" w:rsidRPr="00597CF2" w:rsidRDefault="00597CF2" w:rsidP="00597CF2">
      <w:pPr>
        <w:spacing w:after="0" w:line="360" w:lineRule="auto"/>
        <w:jc w:val="both"/>
        <w:rPr>
          <w:rFonts w:cs="Times New Roman"/>
          <w:sz w:val="20"/>
          <w:szCs w:val="20"/>
        </w:rPr>
      </w:pPr>
      <w:r w:rsidRPr="00597CF2">
        <w:rPr>
          <w:rFonts w:cs="Times New Roman"/>
          <w:sz w:val="20"/>
          <w:szCs w:val="20"/>
        </w:rPr>
        <w:t xml:space="preserve">In the Upper East Region the project is been implemented in four (4) communities in the Kassena Nankana district (Bonia, Nyangua, Gia and Tekuru) and Bongo district (Samoligo).  </w:t>
      </w:r>
    </w:p>
    <w:p w:rsidR="00597CF2" w:rsidRPr="00597CF2" w:rsidRDefault="00597CF2" w:rsidP="00597CF2">
      <w:pPr>
        <w:spacing w:after="0" w:line="360" w:lineRule="auto"/>
        <w:jc w:val="both"/>
        <w:rPr>
          <w:rFonts w:cs="Times New Roman"/>
          <w:sz w:val="20"/>
          <w:szCs w:val="20"/>
        </w:rPr>
      </w:pPr>
      <w:r w:rsidRPr="00597CF2">
        <w:rPr>
          <w:rFonts w:cs="Times New Roman"/>
          <w:sz w:val="20"/>
          <w:szCs w:val="20"/>
        </w:rPr>
        <w:t>Dominic mentioned that the workplan is made up of workpackages.</w:t>
      </w:r>
    </w:p>
    <w:p w:rsidR="00597CF2" w:rsidRPr="00346097" w:rsidRDefault="00597CF2" w:rsidP="00597CF2">
      <w:pPr>
        <w:spacing w:after="0" w:line="360" w:lineRule="auto"/>
        <w:jc w:val="both"/>
        <w:rPr>
          <w:rFonts w:cs="Times New Roman"/>
        </w:rPr>
      </w:pPr>
    </w:p>
    <w:p w:rsidR="00597CF2" w:rsidRPr="00597CF2" w:rsidRDefault="0029036A" w:rsidP="00597CF2">
      <w:pPr>
        <w:jc w:val="both"/>
        <w:rPr>
          <w:rFonts w:cs="Times New Roman"/>
          <w:b/>
        </w:rPr>
      </w:pPr>
      <w:r>
        <w:rPr>
          <w:rFonts w:cs="Times New Roman"/>
          <w:b/>
        </w:rPr>
        <w:t xml:space="preserve">2.0 </w:t>
      </w:r>
      <w:r w:rsidR="00597CF2" w:rsidRPr="00597CF2">
        <w:rPr>
          <w:rFonts w:cs="Times New Roman"/>
          <w:b/>
        </w:rPr>
        <w:t xml:space="preserve">Summary of presentations </w:t>
      </w:r>
    </w:p>
    <w:p w:rsidR="00597CF2" w:rsidRPr="00597CF2" w:rsidRDefault="00597CF2" w:rsidP="00597CF2">
      <w:pPr>
        <w:jc w:val="both"/>
        <w:rPr>
          <w:rFonts w:cs="Times New Roman"/>
        </w:rPr>
      </w:pPr>
      <w:r w:rsidRPr="00597CF2">
        <w:rPr>
          <w:rFonts w:cs="Times New Roman"/>
          <w:b/>
        </w:rPr>
        <w:t>2.</w:t>
      </w:r>
      <w:r w:rsidR="0029036A">
        <w:rPr>
          <w:rFonts w:cs="Times New Roman"/>
          <w:b/>
        </w:rPr>
        <w:t xml:space="preserve">1 </w:t>
      </w:r>
      <w:r w:rsidR="000C2397">
        <w:rPr>
          <w:rFonts w:cs="Times New Roman"/>
          <w:b/>
        </w:rPr>
        <w:t>WP2-</w:t>
      </w:r>
      <w:r w:rsidRPr="00597CF2">
        <w:rPr>
          <w:rFonts w:cs="Times New Roman"/>
          <w:b/>
        </w:rPr>
        <w:t>Raising and sustaining productivity in cereal legume cropping systems in Northern Ghana</w:t>
      </w:r>
      <w:r w:rsidRPr="00597CF2">
        <w:rPr>
          <w:rFonts w:cs="Times New Roman"/>
        </w:rPr>
        <w:t>.</w:t>
      </w:r>
    </w:p>
    <w:p w:rsidR="00597CF2" w:rsidRPr="0081418E" w:rsidRDefault="00597CF2" w:rsidP="00597CF2">
      <w:pPr>
        <w:jc w:val="both"/>
        <w:rPr>
          <w:rFonts w:cs="Times New Roman"/>
          <w:sz w:val="20"/>
          <w:szCs w:val="20"/>
        </w:rPr>
      </w:pPr>
      <w:r w:rsidRPr="0081418E">
        <w:rPr>
          <w:rFonts w:cs="Times New Roman"/>
          <w:sz w:val="20"/>
          <w:szCs w:val="20"/>
        </w:rPr>
        <w:t>The following trials have been established: maize variety response to different fertilizer rates, effect of spraying on cowpea variety,  soybean soil fertility , groundnut varieties response to different fertilizer rates , maize- sesame intercrop, response of nitrogen fertilizer  and time of under sesame  at different planting times, cereal legume strip cropping, cereal legume rotation, pigeon pea short duration and elite varietal trial, soil and water management trial, maize cowpea vegetable intercrop, integrated soil fertility management  on millet, sorghum and maize (Zai), soybean and cowpea variety evaluation trial.</w:t>
      </w:r>
    </w:p>
    <w:p w:rsidR="00597CF2" w:rsidRPr="0081418E" w:rsidRDefault="00597CF2" w:rsidP="00597CF2">
      <w:pPr>
        <w:jc w:val="both"/>
        <w:rPr>
          <w:rFonts w:cs="Times New Roman"/>
          <w:sz w:val="20"/>
          <w:szCs w:val="20"/>
        </w:rPr>
      </w:pPr>
      <w:r w:rsidRPr="0081418E">
        <w:rPr>
          <w:rFonts w:cs="Times New Roman"/>
          <w:sz w:val="20"/>
          <w:szCs w:val="20"/>
        </w:rPr>
        <w:t xml:space="preserve">All inputs such as fertilizers, seeds and insecticides have been distributed to farmers in African RISING intervention communities as fellows; Up-scaling  and baby trial  with five hundred farmers (500) throughout all the five (5) intervention communities. Agricultural extension officers and community facilitators were trained on the 2014 experimental protocols.  </w:t>
      </w:r>
    </w:p>
    <w:p w:rsidR="00597CF2" w:rsidRPr="0081418E" w:rsidRDefault="00597CF2" w:rsidP="00597CF2">
      <w:pPr>
        <w:jc w:val="both"/>
        <w:rPr>
          <w:rFonts w:cs="Times New Roman"/>
          <w:sz w:val="20"/>
          <w:szCs w:val="20"/>
        </w:rPr>
      </w:pPr>
      <w:r w:rsidRPr="0081418E">
        <w:rPr>
          <w:rFonts w:cs="Times New Roman"/>
          <w:sz w:val="20"/>
          <w:szCs w:val="20"/>
        </w:rPr>
        <w:t>The team intends to carry out the following activities in the coming months:</w:t>
      </w:r>
    </w:p>
    <w:p w:rsidR="00597CF2" w:rsidRPr="0081418E" w:rsidRDefault="00597CF2" w:rsidP="00597CF2">
      <w:pPr>
        <w:pStyle w:val="ListParagraph"/>
        <w:numPr>
          <w:ilvl w:val="0"/>
          <w:numId w:val="1"/>
        </w:numPr>
        <w:jc w:val="both"/>
        <w:rPr>
          <w:rFonts w:cs="Times New Roman"/>
          <w:sz w:val="20"/>
          <w:szCs w:val="20"/>
        </w:rPr>
      </w:pPr>
      <w:r w:rsidRPr="0081418E">
        <w:rPr>
          <w:rFonts w:cs="Times New Roman"/>
          <w:sz w:val="20"/>
          <w:szCs w:val="20"/>
        </w:rPr>
        <w:t>Weed control</w:t>
      </w:r>
    </w:p>
    <w:p w:rsidR="00597CF2" w:rsidRPr="0081418E" w:rsidRDefault="00597CF2" w:rsidP="00597CF2">
      <w:pPr>
        <w:pStyle w:val="ListParagraph"/>
        <w:numPr>
          <w:ilvl w:val="0"/>
          <w:numId w:val="1"/>
        </w:numPr>
        <w:jc w:val="both"/>
        <w:rPr>
          <w:rFonts w:cs="Times New Roman"/>
          <w:sz w:val="20"/>
          <w:szCs w:val="20"/>
        </w:rPr>
      </w:pPr>
      <w:r w:rsidRPr="0081418E">
        <w:rPr>
          <w:rFonts w:cs="Times New Roman"/>
          <w:sz w:val="20"/>
          <w:szCs w:val="20"/>
        </w:rPr>
        <w:t>Labeling of trials</w:t>
      </w:r>
    </w:p>
    <w:p w:rsidR="00597CF2" w:rsidRPr="0081418E" w:rsidRDefault="00597CF2" w:rsidP="00597CF2">
      <w:pPr>
        <w:pStyle w:val="ListParagraph"/>
        <w:numPr>
          <w:ilvl w:val="0"/>
          <w:numId w:val="1"/>
        </w:numPr>
        <w:jc w:val="both"/>
        <w:rPr>
          <w:rFonts w:cs="Times New Roman"/>
          <w:sz w:val="20"/>
          <w:szCs w:val="20"/>
        </w:rPr>
      </w:pPr>
      <w:r w:rsidRPr="0081418E">
        <w:rPr>
          <w:rFonts w:cs="Times New Roman"/>
          <w:sz w:val="20"/>
          <w:szCs w:val="20"/>
        </w:rPr>
        <w:t>Second fertilizer application</w:t>
      </w:r>
    </w:p>
    <w:p w:rsidR="00597CF2" w:rsidRPr="0081418E" w:rsidRDefault="00597CF2" w:rsidP="00597CF2">
      <w:pPr>
        <w:pStyle w:val="ListParagraph"/>
        <w:numPr>
          <w:ilvl w:val="0"/>
          <w:numId w:val="1"/>
        </w:numPr>
        <w:jc w:val="both"/>
        <w:rPr>
          <w:rFonts w:cs="Times New Roman"/>
          <w:sz w:val="20"/>
          <w:szCs w:val="20"/>
        </w:rPr>
      </w:pPr>
      <w:r w:rsidRPr="0081418E">
        <w:rPr>
          <w:rFonts w:cs="Times New Roman"/>
          <w:sz w:val="20"/>
          <w:szCs w:val="20"/>
        </w:rPr>
        <w:t>Data collection</w:t>
      </w:r>
    </w:p>
    <w:p w:rsidR="00597CF2" w:rsidRPr="0081418E" w:rsidRDefault="00597CF2" w:rsidP="00597CF2">
      <w:pPr>
        <w:pStyle w:val="ListParagraph"/>
        <w:numPr>
          <w:ilvl w:val="0"/>
          <w:numId w:val="1"/>
        </w:numPr>
        <w:jc w:val="both"/>
        <w:rPr>
          <w:rFonts w:cs="Times New Roman"/>
          <w:sz w:val="20"/>
          <w:szCs w:val="20"/>
        </w:rPr>
      </w:pPr>
      <w:r w:rsidRPr="0081418E">
        <w:rPr>
          <w:rFonts w:cs="Times New Roman"/>
          <w:sz w:val="20"/>
          <w:szCs w:val="20"/>
        </w:rPr>
        <w:t>Visiting of farmers fields</w:t>
      </w:r>
    </w:p>
    <w:p w:rsidR="00597CF2" w:rsidRPr="0081418E" w:rsidRDefault="00597CF2" w:rsidP="00597CF2">
      <w:pPr>
        <w:pStyle w:val="ListParagraph"/>
        <w:numPr>
          <w:ilvl w:val="0"/>
          <w:numId w:val="1"/>
        </w:numPr>
        <w:jc w:val="both"/>
        <w:rPr>
          <w:rFonts w:cs="Times New Roman"/>
          <w:sz w:val="20"/>
          <w:szCs w:val="20"/>
        </w:rPr>
      </w:pPr>
      <w:r w:rsidRPr="0081418E">
        <w:rPr>
          <w:rFonts w:cs="Times New Roman"/>
          <w:sz w:val="20"/>
          <w:szCs w:val="20"/>
        </w:rPr>
        <w:t>Spraying of insecticides</w:t>
      </w:r>
    </w:p>
    <w:p w:rsidR="00597CF2" w:rsidRPr="0081418E" w:rsidRDefault="00597CF2" w:rsidP="00597CF2">
      <w:pPr>
        <w:jc w:val="both"/>
        <w:rPr>
          <w:rFonts w:cs="Times New Roman"/>
          <w:sz w:val="20"/>
          <w:szCs w:val="20"/>
        </w:rPr>
      </w:pPr>
      <w:r w:rsidRPr="0081418E">
        <w:rPr>
          <w:rFonts w:cs="Times New Roman"/>
          <w:sz w:val="20"/>
          <w:szCs w:val="20"/>
        </w:rPr>
        <w:t>Hash weather condition, pest and disease problems, inadequate personnel, community animals’ herds men   allowing their animals feed on our crops in the night and logistics were challenges cited.</w:t>
      </w:r>
    </w:p>
    <w:p w:rsidR="00597CF2" w:rsidRPr="0081418E" w:rsidRDefault="00597CF2" w:rsidP="00597CF2">
      <w:pPr>
        <w:jc w:val="both"/>
        <w:rPr>
          <w:rFonts w:cs="Times New Roman"/>
          <w:b/>
          <w:sz w:val="20"/>
          <w:szCs w:val="20"/>
        </w:rPr>
        <w:sectPr w:rsidR="00597CF2" w:rsidRPr="0081418E" w:rsidSect="001C13D6">
          <w:footerReference w:type="default" r:id="rId14"/>
          <w:pgSz w:w="12240" w:h="15840"/>
          <w:pgMar w:top="1440" w:right="1440" w:bottom="1440" w:left="1440" w:header="720" w:footer="720" w:gutter="0"/>
          <w:cols w:space="720"/>
          <w:docGrid w:linePitch="360"/>
        </w:sectPr>
      </w:pPr>
      <w:r w:rsidRPr="0081418E">
        <w:rPr>
          <w:rFonts w:cs="Times New Roman"/>
          <w:b/>
          <w:sz w:val="20"/>
          <w:szCs w:val="20"/>
        </w:rPr>
        <w:t xml:space="preserve">Evaluation of some okra, roselle and tomato varieties for adoption in Northern Ghana: </w:t>
      </w:r>
      <w:r w:rsidRPr="0081418E">
        <w:rPr>
          <w:rFonts w:cs="Times New Roman"/>
          <w:sz w:val="20"/>
          <w:szCs w:val="20"/>
        </w:rPr>
        <w:t>Francis Kusi from SARI is evaluating eight (8) varieties of okra</w:t>
      </w:r>
      <w:r w:rsidR="00A2166D" w:rsidRPr="0081418E">
        <w:rPr>
          <w:rFonts w:cs="Times New Roman"/>
          <w:sz w:val="20"/>
          <w:szCs w:val="20"/>
        </w:rPr>
        <w:t>, eight (</w:t>
      </w:r>
      <w:r w:rsidRPr="0081418E">
        <w:rPr>
          <w:rFonts w:cs="Times New Roman"/>
          <w:sz w:val="20"/>
          <w:szCs w:val="20"/>
        </w:rPr>
        <w:t xml:space="preserve">8) </w:t>
      </w:r>
      <w:r w:rsidR="00A2166D" w:rsidRPr="0081418E">
        <w:rPr>
          <w:rFonts w:cs="Times New Roman"/>
          <w:sz w:val="20"/>
          <w:szCs w:val="20"/>
        </w:rPr>
        <w:t>varieties roselle</w:t>
      </w:r>
      <w:r w:rsidRPr="0081418E">
        <w:rPr>
          <w:rFonts w:cs="Times New Roman"/>
          <w:sz w:val="20"/>
          <w:szCs w:val="20"/>
        </w:rPr>
        <w:t xml:space="preserve"> and six (6) tomato varieties. Entomological, pathological and agronomic problems associated with the varieties are what the scientist is focusing his work on. Market analysis and postharvest studies will also be carried out on best selected varieties. NPK application,</w:t>
      </w:r>
    </w:p>
    <w:p w:rsidR="004E6F99" w:rsidRPr="00597CF2" w:rsidRDefault="004E6F99" w:rsidP="004E6F99">
      <w:pPr>
        <w:spacing w:line="240" w:lineRule="auto"/>
        <w:jc w:val="both"/>
        <w:rPr>
          <w:rFonts w:cs="Times New Roman"/>
          <w:sz w:val="20"/>
          <w:szCs w:val="20"/>
        </w:rPr>
      </w:pPr>
      <w:r w:rsidRPr="00597CF2">
        <w:rPr>
          <w:rFonts w:cs="Times New Roman"/>
          <w:sz w:val="20"/>
          <w:szCs w:val="20"/>
        </w:rPr>
        <w:lastRenderedPageBreak/>
        <w:t>insecticide spraying and weeding of the trial were carried out. He intends to start second weeding, apply sulphate of ammonia and start with data collection after labeling.</w:t>
      </w:r>
    </w:p>
    <w:p w:rsidR="004E6F99" w:rsidRPr="00597CF2" w:rsidRDefault="004E6F99" w:rsidP="004E6F99">
      <w:pPr>
        <w:spacing w:after="0" w:line="240" w:lineRule="auto"/>
        <w:jc w:val="both"/>
        <w:rPr>
          <w:rFonts w:eastAsia="Times New Roman" w:cs="Times New Roman"/>
          <w:bCs/>
          <w:sz w:val="20"/>
          <w:szCs w:val="20"/>
        </w:rPr>
      </w:pPr>
      <w:r w:rsidRPr="00597CF2">
        <w:rPr>
          <w:rFonts w:cs="Times New Roman"/>
          <w:b/>
          <w:sz w:val="20"/>
          <w:szCs w:val="20"/>
        </w:rPr>
        <w:t xml:space="preserve">Reducing postharvest losses in cowpea and maize through improved on-farm storage operation: </w:t>
      </w:r>
      <w:r w:rsidRPr="00597CF2">
        <w:rPr>
          <w:rFonts w:cs="Times New Roman"/>
          <w:sz w:val="20"/>
          <w:szCs w:val="20"/>
        </w:rPr>
        <w:t>Issah Sugri of SARI is leading this trials which was established in 2013 in the Northern and Upper East regions with 300 farmers. H is currently collecting the last batch of data from this trial. He asked that a day is organized for site visiting before the trial comes to an end.</w:t>
      </w:r>
    </w:p>
    <w:p w:rsidR="004E6F99" w:rsidRPr="00346097" w:rsidRDefault="004E6F99" w:rsidP="004E6F99">
      <w:pPr>
        <w:jc w:val="both"/>
        <w:rPr>
          <w:rFonts w:cs="Times New Roman"/>
        </w:rPr>
      </w:pPr>
    </w:p>
    <w:p w:rsidR="00A32A67" w:rsidRPr="00597CF2" w:rsidRDefault="006B1282" w:rsidP="00DF47B3">
      <w:pPr>
        <w:jc w:val="both"/>
        <w:rPr>
          <w:rFonts w:cs="Times New Roman"/>
          <w:b/>
        </w:rPr>
      </w:pPr>
      <w:r w:rsidRPr="00597CF2">
        <w:rPr>
          <w:rFonts w:cs="Times New Roman"/>
          <w:b/>
        </w:rPr>
        <w:t>2.2</w:t>
      </w:r>
      <w:r w:rsidR="0029036A">
        <w:rPr>
          <w:rFonts w:cs="Times New Roman"/>
          <w:b/>
        </w:rPr>
        <w:t xml:space="preserve"> </w:t>
      </w:r>
      <w:r w:rsidR="00A32A67" w:rsidRPr="00597CF2">
        <w:rPr>
          <w:rFonts w:cs="Times New Roman"/>
          <w:b/>
        </w:rPr>
        <w:t xml:space="preserve">WP4-Integrating vegetables into cereal legume cropping systems in Northern Ghana. </w:t>
      </w:r>
    </w:p>
    <w:p w:rsidR="00A32A67" w:rsidRPr="00597CF2" w:rsidRDefault="00A32A67" w:rsidP="00DF47B3">
      <w:pPr>
        <w:jc w:val="both"/>
        <w:rPr>
          <w:rFonts w:cs="Times New Roman"/>
          <w:sz w:val="20"/>
          <w:szCs w:val="20"/>
        </w:rPr>
      </w:pPr>
      <w:r w:rsidRPr="00597CF2">
        <w:rPr>
          <w:rFonts w:cs="Times New Roman"/>
          <w:sz w:val="20"/>
          <w:szCs w:val="20"/>
        </w:rPr>
        <w:t>This is an AVRDC-led work package implemented in the Upper East region by the team. Maize-pepper, Maize-roselle, Maize-okra and Maize-eggplant intercrop have been established in all our intervention communities.NPK have been applied and insect pest con</w:t>
      </w:r>
      <w:r w:rsidR="00994DBB" w:rsidRPr="00597CF2">
        <w:rPr>
          <w:rFonts w:cs="Times New Roman"/>
          <w:sz w:val="20"/>
          <w:szCs w:val="20"/>
        </w:rPr>
        <w:t>trol has</w:t>
      </w:r>
      <w:r w:rsidRPr="00597CF2">
        <w:rPr>
          <w:rFonts w:cs="Times New Roman"/>
          <w:sz w:val="20"/>
          <w:szCs w:val="20"/>
        </w:rPr>
        <w:t xml:space="preserve"> also been carried </w:t>
      </w:r>
      <w:r w:rsidR="00994DBB" w:rsidRPr="00597CF2">
        <w:rPr>
          <w:rFonts w:cs="Times New Roman"/>
          <w:sz w:val="20"/>
          <w:szCs w:val="20"/>
        </w:rPr>
        <w:t xml:space="preserve">out. </w:t>
      </w:r>
      <w:r w:rsidRPr="00597CF2">
        <w:rPr>
          <w:rFonts w:cs="Times New Roman"/>
          <w:sz w:val="20"/>
          <w:szCs w:val="20"/>
        </w:rPr>
        <w:t>The team is about to complete weeding and apply sulphate of ammonia.</w:t>
      </w:r>
    </w:p>
    <w:p w:rsidR="00994DBB" w:rsidRPr="00597CF2" w:rsidRDefault="006B1282" w:rsidP="00DF47B3">
      <w:pPr>
        <w:jc w:val="both"/>
        <w:rPr>
          <w:rFonts w:cs="Times New Roman"/>
          <w:b/>
        </w:rPr>
      </w:pPr>
      <w:r w:rsidRPr="00597CF2">
        <w:rPr>
          <w:rFonts w:cs="Times New Roman"/>
          <w:b/>
        </w:rPr>
        <w:t>2.3</w:t>
      </w:r>
      <w:r w:rsidR="00994DBB" w:rsidRPr="00597CF2">
        <w:rPr>
          <w:rFonts w:cs="Times New Roman"/>
          <w:b/>
        </w:rPr>
        <w:t xml:space="preserve"> WP6-Intensifying livestock and poultry production in Northern Ghana</w:t>
      </w:r>
    </w:p>
    <w:p w:rsidR="00994DBB" w:rsidRPr="00597CF2" w:rsidRDefault="00994DBB" w:rsidP="00DF47B3">
      <w:pPr>
        <w:jc w:val="both"/>
        <w:rPr>
          <w:rFonts w:cs="Times New Roman"/>
          <w:sz w:val="20"/>
          <w:szCs w:val="20"/>
        </w:rPr>
      </w:pPr>
      <w:r w:rsidRPr="00597CF2">
        <w:rPr>
          <w:rFonts w:cs="Times New Roman"/>
          <w:sz w:val="20"/>
          <w:szCs w:val="20"/>
        </w:rPr>
        <w:t>Mr. Edward Chanagia represented Dr. Franklin Avoryor</w:t>
      </w:r>
      <w:r w:rsidR="004E6F99" w:rsidRPr="00597CF2">
        <w:rPr>
          <w:rFonts w:cs="Times New Roman"/>
          <w:sz w:val="20"/>
          <w:szCs w:val="20"/>
        </w:rPr>
        <w:t xml:space="preserve"> of Animal Research Institute. He </w:t>
      </w:r>
      <w:r w:rsidRPr="00597CF2">
        <w:rPr>
          <w:rFonts w:cs="Times New Roman"/>
          <w:sz w:val="20"/>
          <w:szCs w:val="20"/>
        </w:rPr>
        <w:t>enumerated the va</w:t>
      </w:r>
      <w:r w:rsidR="00D667A2" w:rsidRPr="00597CF2">
        <w:rPr>
          <w:rFonts w:cs="Times New Roman"/>
          <w:sz w:val="20"/>
          <w:szCs w:val="20"/>
        </w:rPr>
        <w:t xml:space="preserve">rious activities </w:t>
      </w:r>
      <w:r w:rsidR="004E6F99" w:rsidRPr="00597CF2">
        <w:rPr>
          <w:rFonts w:cs="Times New Roman"/>
          <w:sz w:val="20"/>
          <w:szCs w:val="20"/>
        </w:rPr>
        <w:t>being</w:t>
      </w:r>
      <w:r w:rsidR="00D667A2" w:rsidRPr="00597CF2">
        <w:rPr>
          <w:rFonts w:cs="Times New Roman"/>
          <w:sz w:val="20"/>
          <w:szCs w:val="20"/>
        </w:rPr>
        <w:t xml:space="preserve"> carried out</w:t>
      </w:r>
      <w:r w:rsidR="004E6F99" w:rsidRPr="00597CF2">
        <w:rPr>
          <w:rFonts w:cs="Times New Roman"/>
          <w:sz w:val="20"/>
          <w:szCs w:val="20"/>
        </w:rPr>
        <w:t xml:space="preserve"> as:</w:t>
      </w:r>
    </w:p>
    <w:p w:rsidR="00994DBB" w:rsidRPr="00597CF2" w:rsidRDefault="00994DBB" w:rsidP="00DF47B3">
      <w:pPr>
        <w:pStyle w:val="ListParagraph"/>
        <w:numPr>
          <w:ilvl w:val="0"/>
          <w:numId w:val="2"/>
        </w:numPr>
        <w:ind w:left="360"/>
        <w:jc w:val="both"/>
        <w:rPr>
          <w:rFonts w:cs="Times New Roman"/>
          <w:sz w:val="20"/>
          <w:szCs w:val="20"/>
        </w:rPr>
      </w:pPr>
      <w:r w:rsidRPr="00597CF2">
        <w:rPr>
          <w:rFonts w:cs="Times New Roman"/>
          <w:sz w:val="20"/>
          <w:szCs w:val="20"/>
        </w:rPr>
        <w:t>Supplementary feeding and routine vaccination are given to monitored household small ruminant</w:t>
      </w:r>
      <w:r w:rsidR="00D667A2" w:rsidRPr="00597CF2">
        <w:rPr>
          <w:rFonts w:cs="Times New Roman"/>
          <w:sz w:val="20"/>
          <w:szCs w:val="20"/>
        </w:rPr>
        <w:t>s</w:t>
      </w:r>
      <w:r w:rsidRPr="00597CF2">
        <w:rPr>
          <w:rFonts w:cs="Times New Roman"/>
          <w:sz w:val="20"/>
          <w:szCs w:val="20"/>
        </w:rPr>
        <w:t xml:space="preserve"> in Bonia and Gia.</w:t>
      </w:r>
    </w:p>
    <w:p w:rsidR="00994DBB" w:rsidRPr="00597CF2" w:rsidRDefault="00994DBB" w:rsidP="00DF47B3">
      <w:pPr>
        <w:pStyle w:val="ListParagraph"/>
        <w:numPr>
          <w:ilvl w:val="0"/>
          <w:numId w:val="2"/>
        </w:numPr>
        <w:ind w:left="360"/>
        <w:jc w:val="both"/>
        <w:rPr>
          <w:rFonts w:cs="Times New Roman"/>
          <w:sz w:val="20"/>
          <w:szCs w:val="20"/>
        </w:rPr>
      </w:pPr>
      <w:r w:rsidRPr="00597CF2">
        <w:rPr>
          <w:rFonts w:cs="Times New Roman"/>
          <w:sz w:val="20"/>
          <w:szCs w:val="20"/>
        </w:rPr>
        <w:t>A total of twenty farmers are involve, ten (10) in Gia and ten (10) in Bonia.</w:t>
      </w:r>
    </w:p>
    <w:p w:rsidR="00994DBB" w:rsidRPr="00597CF2" w:rsidRDefault="00994DBB" w:rsidP="00DF47B3">
      <w:pPr>
        <w:pStyle w:val="ListParagraph"/>
        <w:numPr>
          <w:ilvl w:val="0"/>
          <w:numId w:val="2"/>
        </w:numPr>
        <w:ind w:left="360"/>
        <w:jc w:val="both"/>
        <w:rPr>
          <w:rFonts w:cs="Times New Roman"/>
          <w:sz w:val="20"/>
          <w:szCs w:val="20"/>
        </w:rPr>
      </w:pPr>
      <w:r w:rsidRPr="00597CF2">
        <w:rPr>
          <w:rFonts w:cs="Times New Roman"/>
          <w:sz w:val="20"/>
          <w:szCs w:val="20"/>
        </w:rPr>
        <w:t>Faecal matter is collected for analysis every month.</w:t>
      </w:r>
    </w:p>
    <w:p w:rsidR="00994DBB" w:rsidRPr="00597CF2" w:rsidRDefault="006B1282" w:rsidP="00DF47B3">
      <w:pPr>
        <w:jc w:val="both"/>
        <w:rPr>
          <w:rFonts w:cs="Times New Roman"/>
          <w:b/>
        </w:rPr>
      </w:pPr>
      <w:r w:rsidRPr="00597CF2">
        <w:rPr>
          <w:rFonts w:cs="Times New Roman"/>
          <w:b/>
        </w:rPr>
        <w:t>2.4</w:t>
      </w:r>
      <w:r w:rsidR="00994DBB" w:rsidRPr="00597CF2">
        <w:rPr>
          <w:rFonts w:cs="Times New Roman"/>
          <w:b/>
        </w:rPr>
        <w:t xml:space="preserve"> WP7 -Raising and sustaining productivity in integrated crop- livestock systems.</w:t>
      </w:r>
    </w:p>
    <w:p w:rsidR="00994DBB" w:rsidRPr="00597CF2" w:rsidRDefault="004E6F99" w:rsidP="00DF47B3">
      <w:pPr>
        <w:jc w:val="both"/>
        <w:rPr>
          <w:rFonts w:cs="Times New Roman"/>
          <w:sz w:val="20"/>
          <w:szCs w:val="20"/>
        </w:rPr>
      </w:pPr>
      <w:r w:rsidRPr="00597CF2">
        <w:rPr>
          <w:rFonts w:cs="Times New Roman"/>
          <w:sz w:val="20"/>
          <w:szCs w:val="20"/>
        </w:rPr>
        <w:t>Due to the delayed rains, the major activity under this workpackage is being carried out by</w:t>
      </w:r>
      <w:r w:rsidR="00994DBB" w:rsidRPr="00597CF2">
        <w:rPr>
          <w:rFonts w:cs="Times New Roman"/>
          <w:sz w:val="20"/>
          <w:szCs w:val="20"/>
        </w:rPr>
        <w:t xml:space="preserve"> Abdul Rahman Nurudeen a Ph</w:t>
      </w:r>
      <w:r w:rsidRPr="00597CF2">
        <w:rPr>
          <w:rFonts w:cs="Times New Roman"/>
          <w:sz w:val="20"/>
          <w:szCs w:val="20"/>
        </w:rPr>
        <w:t>D</w:t>
      </w:r>
      <w:r w:rsidR="00994DBB" w:rsidRPr="00597CF2">
        <w:rPr>
          <w:rFonts w:cs="Times New Roman"/>
          <w:sz w:val="20"/>
          <w:szCs w:val="20"/>
        </w:rPr>
        <w:t xml:space="preserve"> student at KNUST</w:t>
      </w:r>
      <w:r w:rsidRPr="00597CF2">
        <w:rPr>
          <w:rFonts w:cs="Times New Roman"/>
          <w:sz w:val="20"/>
          <w:szCs w:val="20"/>
        </w:rPr>
        <w:t xml:space="preserve">. He is comparing a combination of  sheep corralling (0, 10 and 20 heads per acre) for manure and urine, nitrogen fertilizer rates (0, </w:t>
      </w:r>
      <w:r w:rsidR="005F778C" w:rsidRPr="00597CF2">
        <w:rPr>
          <w:rFonts w:cs="Times New Roman"/>
          <w:sz w:val="20"/>
          <w:szCs w:val="20"/>
        </w:rPr>
        <w:t>30 and 90 kg N/ha) and three maize planting density</w:t>
      </w:r>
      <w:r w:rsidR="00994DBB" w:rsidRPr="00597CF2">
        <w:rPr>
          <w:rFonts w:cs="Times New Roman"/>
          <w:sz w:val="20"/>
          <w:szCs w:val="20"/>
        </w:rPr>
        <w:t xml:space="preserve"> </w:t>
      </w:r>
      <w:r w:rsidR="005F778C" w:rsidRPr="00597CF2">
        <w:rPr>
          <w:rFonts w:cs="Times New Roman"/>
          <w:sz w:val="20"/>
          <w:szCs w:val="20"/>
        </w:rPr>
        <w:t>on maize growth and grain yield, vegetation dynamics and soil physical and chemical characteristics</w:t>
      </w:r>
      <w:r w:rsidR="00994DBB" w:rsidRPr="00597CF2">
        <w:rPr>
          <w:rFonts w:cs="Times New Roman"/>
          <w:sz w:val="20"/>
          <w:szCs w:val="20"/>
        </w:rPr>
        <w:t xml:space="preserve">. He is currently working in Samboligo, Gia and Nyangua and has ten (10) corralling </w:t>
      </w:r>
      <w:r w:rsidR="005F778C" w:rsidRPr="00597CF2">
        <w:rPr>
          <w:rFonts w:cs="Times New Roman"/>
          <w:sz w:val="20"/>
          <w:szCs w:val="20"/>
        </w:rPr>
        <w:t>trials set up</w:t>
      </w:r>
      <w:r w:rsidR="00994DBB" w:rsidRPr="00597CF2">
        <w:rPr>
          <w:rFonts w:cs="Times New Roman"/>
          <w:sz w:val="20"/>
          <w:szCs w:val="20"/>
        </w:rPr>
        <w:t>.</w:t>
      </w:r>
    </w:p>
    <w:p w:rsidR="00B04D25" w:rsidRPr="00597CF2" w:rsidRDefault="005F778C" w:rsidP="00DF47B3">
      <w:pPr>
        <w:spacing w:line="240" w:lineRule="auto"/>
        <w:jc w:val="both"/>
        <w:rPr>
          <w:rFonts w:cs="Times New Roman"/>
          <w:b/>
        </w:rPr>
      </w:pPr>
      <w:r w:rsidRPr="00597CF2">
        <w:rPr>
          <w:rFonts w:cs="Times New Roman"/>
          <w:b/>
        </w:rPr>
        <w:t>3</w:t>
      </w:r>
      <w:r w:rsidR="0029036A">
        <w:rPr>
          <w:rFonts w:cs="Times New Roman"/>
          <w:b/>
        </w:rPr>
        <w:t xml:space="preserve">. </w:t>
      </w:r>
      <w:r w:rsidR="00B04D25" w:rsidRPr="00597CF2">
        <w:rPr>
          <w:rFonts w:cs="Times New Roman"/>
          <w:b/>
        </w:rPr>
        <w:t>Summary</w:t>
      </w:r>
    </w:p>
    <w:p w:rsidR="00B04D25" w:rsidRPr="00597CF2" w:rsidRDefault="00B04D25" w:rsidP="00DF47B3">
      <w:pPr>
        <w:spacing w:line="240" w:lineRule="auto"/>
        <w:jc w:val="both"/>
        <w:rPr>
          <w:rFonts w:cs="Times New Roman"/>
          <w:sz w:val="20"/>
          <w:szCs w:val="20"/>
        </w:rPr>
      </w:pPr>
      <w:r w:rsidRPr="00597CF2">
        <w:rPr>
          <w:rFonts w:cs="Times New Roman"/>
          <w:sz w:val="20"/>
          <w:szCs w:val="20"/>
        </w:rPr>
        <w:t>Progress report on work packages 2, 4, 7 and 8 were presented.</w:t>
      </w:r>
    </w:p>
    <w:p w:rsidR="00B04D25" w:rsidRPr="00597CF2" w:rsidRDefault="00B04D25" w:rsidP="00DF47B3">
      <w:pPr>
        <w:spacing w:line="240" w:lineRule="auto"/>
        <w:jc w:val="both"/>
        <w:rPr>
          <w:rFonts w:cs="Times New Roman"/>
          <w:sz w:val="20"/>
          <w:szCs w:val="20"/>
        </w:rPr>
      </w:pPr>
      <w:r w:rsidRPr="00597CF2">
        <w:rPr>
          <w:rFonts w:cs="Times New Roman"/>
          <w:sz w:val="20"/>
          <w:szCs w:val="20"/>
        </w:rPr>
        <w:t>Dominic Sobreh tasked Staff and partners of Africa RISING project present to make sure that, they are always on the field to ensure that implementation as well as data collection is properly handled in order to ensure that the project aim is achieved.</w:t>
      </w:r>
    </w:p>
    <w:p w:rsidR="00B04D25" w:rsidRPr="00597CF2" w:rsidRDefault="00B04D25" w:rsidP="00DF47B3">
      <w:pPr>
        <w:jc w:val="both"/>
        <w:rPr>
          <w:rFonts w:cs="Times New Roman"/>
          <w:sz w:val="20"/>
          <w:szCs w:val="20"/>
        </w:rPr>
      </w:pPr>
      <w:bookmarkStart w:id="0" w:name="_GoBack"/>
      <w:bookmarkEnd w:id="0"/>
      <w:r w:rsidRPr="00597CF2">
        <w:rPr>
          <w:rFonts w:cs="Times New Roman"/>
          <w:sz w:val="20"/>
          <w:szCs w:val="20"/>
        </w:rPr>
        <w:t>Compiled by</w:t>
      </w:r>
    </w:p>
    <w:p w:rsidR="00B04D25" w:rsidRPr="00597CF2" w:rsidRDefault="00B04D25" w:rsidP="00DF47B3">
      <w:pPr>
        <w:jc w:val="both"/>
        <w:rPr>
          <w:rFonts w:cs="Times New Roman"/>
          <w:sz w:val="20"/>
          <w:szCs w:val="20"/>
        </w:rPr>
      </w:pPr>
      <w:r w:rsidRPr="00597CF2">
        <w:rPr>
          <w:rFonts w:cs="Times New Roman"/>
          <w:sz w:val="20"/>
          <w:szCs w:val="20"/>
        </w:rPr>
        <w:t>Dominic sobreh</w:t>
      </w:r>
      <w:r w:rsidR="005F778C" w:rsidRPr="00597CF2">
        <w:rPr>
          <w:rFonts w:cs="Times New Roman"/>
          <w:sz w:val="20"/>
          <w:szCs w:val="20"/>
        </w:rPr>
        <w:t xml:space="preserve"> and </w:t>
      </w:r>
      <w:r w:rsidRPr="00597CF2">
        <w:rPr>
          <w:rFonts w:cs="Times New Roman"/>
          <w:sz w:val="20"/>
          <w:szCs w:val="20"/>
        </w:rPr>
        <w:t>Desire Dickson Naab</w:t>
      </w:r>
    </w:p>
    <w:p w:rsidR="00597CF2" w:rsidRDefault="00597CF2" w:rsidP="00DF47B3"/>
    <w:p w:rsidR="00597CF2" w:rsidRDefault="00597CF2" w:rsidP="00DF47B3"/>
    <w:p w:rsidR="00597CF2" w:rsidRDefault="00597CF2" w:rsidP="00DF47B3"/>
    <w:p w:rsidR="00DF47B3" w:rsidRPr="0081418E" w:rsidRDefault="00DF47B3" w:rsidP="00DF47B3">
      <w:pPr>
        <w:rPr>
          <w:sz w:val="20"/>
          <w:szCs w:val="20"/>
        </w:rPr>
      </w:pPr>
      <w:r w:rsidRPr="0081418E">
        <w:rPr>
          <w:sz w:val="20"/>
          <w:szCs w:val="20"/>
        </w:rPr>
        <w:lastRenderedPageBreak/>
        <w:t>Table 1.List of participants</w:t>
      </w:r>
    </w:p>
    <w:tbl>
      <w:tblPr>
        <w:tblStyle w:val="TableGrid"/>
        <w:tblW w:w="0" w:type="auto"/>
        <w:tblLook w:val="04A0"/>
      </w:tblPr>
      <w:tblGrid>
        <w:gridCol w:w="3192"/>
        <w:gridCol w:w="3192"/>
        <w:gridCol w:w="3192"/>
      </w:tblGrid>
      <w:tr w:rsidR="00DF47B3" w:rsidRPr="00597CF2" w:rsidTr="003C0DF3">
        <w:tc>
          <w:tcPr>
            <w:tcW w:w="3192" w:type="dxa"/>
          </w:tcPr>
          <w:p w:rsidR="00DF47B3" w:rsidRPr="00597CF2" w:rsidRDefault="00DF47B3" w:rsidP="003C0DF3">
            <w:pPr>
              <w:rPr>
                <w:sz w:val="20"/>
                <w:szCs w:val="20"/>
              </w:rPr>
            </w:pPr>
            <w:r w:rsidRPr="00597CF2">
              <w:rPr>
                <w:sz w:val="20"/>
                <w:szCs w:val="20"/>
              </w:rPr>
              <w:t>NAME</w:t>
            </w:r>
          </w:p>
        </w:tc>
        <w:tc>
          <w:tcPr>
            <w:tcW w:w="3192" w:type="dxa"/>
          </w:tcPr>
          <w:p w:rsidR="00DF47B3" w:rsidRPr="00597CF2" w:rsidRDefault="00DF47B3" w:rsidP="003C0DF3">
            <w:pPr>
              <w:rPr>
                <w:sz w:val="20"/>
                <w:szCs w:val="20"/>
              </w:rPr>
            </w:pPr>
            <w:r w:rsidRPr="00597CF2">
              <w:rPr>
                <w:sz w:val="20"/>
                <w:szCs w:val="20"/>
              </w:rPr>
              <w:t>INSTITUTION/COMMUNITY</w:t>
            </w:r>
          </w:p>
        </w:tc>
        <w:tc>
          <w:tcPr>
            <w:tcW w:w="3192" w:type="dxa"/>
          </w:tcPr>
          <w:p w:rsidR="00DF47B3" w:rsidRPr="00597CF2" w:rsidRDefault="00DF47B3" w:rsidP="003C0DF3">
            <w:pPr>
              <w:rPr>
                <w:sz w:val="20"/>
                <w:szCs w:val="20"/>
              </w:rPr>
            </w:pPr>
            <w:r w:rsidRPr="00597CF2">
              <w:rPr>
                <w:sz w:val="20"/>
                <w:szCs w:val="20"/>
              </w:rPr>
              <w:t>PHONE NUMBER</w:t>
            </w:r>
          </w:p>
        </w:tc>
      </w:tr>
      <w:tr w:rsidR="00DF47B3" w:rsidRPr="00597CF2" w:rsidTr="003C0DF3">
        <w:tc>
          <w:tcPr>
            <w:tcW w:w="3192" w:type="dxa"/>
          </w:tcPr>
          <w:p w:rsidR="00DF47B3" w:rsidRPr="00597CF2" w:rsidRDefault="00DF47B3" w:rsidP="003C0DF3">
            <w:pPr>
              <w:rPr>
                <w:sz w:val="20"/>
                <w:szCs w:val="20"/>
              </w:rPr>
            </w:pPr>
            <w:r w:rsidRPr="00597CF2">
              <w:rPr>
                <w:sz w:val="20"/>
                <w:szCs w:val="20"/>
              </w:rPr>
              <w:t>Edward Chanagia</w:t>
            </w:r>
          </w:p>
        </w:tc>
        <w:tc>
          <w:tcPr>
            <w:tcW w:w="3192" w:type="dxa"/>
          </w:tcPr>
          <w:p w:rsidR="00DF47B3" w:rsidRPr="00597CF2" w:rsidRDefault="00DF47B3" w:rsidP="003C0DF3">
            <w:pPr>
              <w:rPr>
                <w:sz w:val="20"/>
                <w:szCs w:val="20"/>
              </w:rPr>
            </w:pPr>
            <w:r w:rsidRPr="00597CF2">
              <w:rPr>
                <w:sz w:val="20"/>
                <w:szCs w:val="20"/>
              </w:rPr>
              <w:t>MOFA</w:t>
            </w:r>
          </w:p>
        </w:tc>
        <w:tc>
          <w:tcPr>
            <w:tcW w:w="3192" w:type="dxa"/>
          </w:tcPr>
          <w:p w:rsidR="00DF47B3" w:rsidRPr="00597CF2" w:rsidRDefault="00DF47B3" w:rsidP="003C0DF3">
            <w:pPr>
              <w:rPr>
                <w:sz w:val="20"/>
                <w:szCs w:val="20"/>
              </w:rPr>
            </w:pPr>
            <w:r w:rsidRPr="00597CF2">
              <w:rPr>
                <w:sz w:val="20"/>
                <w:szCs w:val="20"/>
              </w:rPr>
              <w:t>0246862741</w:t>
            </w:r>
          </w:p>
        </w:tc>
      </w:tr>
      <w:tr w:rsidR="00DF47B3" w:rsidRPr="00597CF2" w:rsidTr="003C0DF3">
        <w:tc>
          <w:tcPr>
            <w:tcW w:w="3192" w:type="dxa"/>
          </w:tcPr>
          <w:p w:rsidR="00DF47B3" w:rsidRPr="00597CF2" w:rsidRDefault="00DF47B3" w:rsidP="003C0DF3">
            <w:pPr>
              <w:rPr>
                <w:sz w:val="20"/>
                <w:szCs w:val="20"/>
              </w:rPr>
            </w:pPr>
            <w:r w:rsidRPr="00597CF2">
              <w:rPr>
                <w:sz w:val="20"/>
                <w:szCs w:val="20"/>
              </w:rPr>
              <w:t>Issah Sugri</w:t>
            </w:r>
          </w:p>
        </w:tc>
        <w:tc>
          <w:tcPr>
            <w:tcW w:w="3192" w:type="dxa"/>
          </w:tcPr>
          <w:p w:rsidR="00DF47B3" w:rsidRPr="00597CF2" w:rsidRDefault="00DF47B3" w:rsidP="003C0DF3">
            <w:pPr>
              <w:rPr>
                <w:sz w:val="20"/>
                <w:szCs w:val="20"/>
              </w:rPr>
            </w:pPr>
            <w:r w:rsidRPr="00597CF2">
              <w:rPr>
                <w:sz w:val="20"/>
                <w:szCs w:val="20"/>
              </w:rPr>
              <w:t>CSIR-SARI</w:t>
            </w:r>
          </w:p>
        </w:tc>
        <w:tc>
          <w:tcPr>
            <w:tcW w:w="3192" w:type="dxa"/>
          </w:tcPr>
          <w:p w:rsidR="00DF47B3" w:rsidRPr="00597CF2" w:rsidRDefault="00DF47B3" w:rsidP="003C0DF3">
            <w:pPr>
              <w:rPr>
                <w:sz w:val="20"/>
                <w:szCs w:val="20"/>
              </w:rPr>
            </w:pPr>
            <w:r w:rsidRPr="00597CF2">
              <w:rPr>
                <w:sz w:val="20"/>
                <w:szCs w:val="20"/>
              </w:rPr>
              <w:t>0243850292</w:t>
            </w:r>
          </w:p>
        </w:tc>
      </w:tr>
      <w:tr w:rsidR="00DF47B3" w:rsidRPr="00346097" w:rsidTr="003C0DF3">
        <w:tc>
          <w:tcPr>
            <w:tcW w:w="3192" w:type="dxa"/>
          </w:tcPr>
          <w:p w:rsidR="00DF47B3" w:rsidRPr="00597CF2" w:rsidRDefault="00DF47B3" w:rsidP="003C0DF3">
            <w:pPr>
              <w:rPr>
                <w:sz w:val="20"/>
                <w:szCs w:val="20"/>
              </w:rPr>
            </w:pPr>
            <w:r w:rsidRPr="00597CF2">
              <w:rPr>
                <w:sz w:val="20"/>
                <w:szCs w:val="20"/>
              </w:rPr>
              <w:t>Thomas Felladam</w:t>
            </w:r>
          </w:p>
        </w:tc>
        <w:tc>
          <w:tcPr>
            <w:tcW w:w="3192" w:type="dxa"/>
          </w:tcPr>
          <w:p w:rsidR="00DF47B3" w:rsidRPr="00597CF2" w:rsidRDefault="00DF47B3" w:rsidP="003C0DF3">
            <w:pPr>
              <w:rPr>
                <w:sz w:val="20"/>
                <w:szCs w:val="20"/>
              </w:rPr>
            </w:pPr>
            <w:r w:rsidRPr="00597CF2">
              <w:rPr>
                <w:sz w:val="20"/>
                <w:szCs w:val="20"/>
              </w:rPr>
              <w:t>BONIA</w:t>
            </w:r>
          </w:p>
        </w:tc>
        <w:tc>
          <w:tcPr>
            <w:tcW w:w="3192" w:type="dxa"/>
          </w:tcPr>
          <w:p w:rsidR="00DF47B3" w:rsidRPr="00597CF2" w:rsidRDefault="00DF47B3" w:rsidP="003C0DF3">
            <w:pPr>
              <w:rPr>
                <w:sz w:val="20"/>
                <w:szCs w:val="20"/>
              </w:rPr>
            </w:pPr>
            <w:r w:rsidRPr="00597CF2">
              <w:rPr>
                <w:sz w:val="20"/>
                <w:szCs w:val="20"/>
              </w:rPr>
              <w:t>0208958624</w:t>
            </w:r>
          </w:p>
        </w:tc>
      </w:tr>
      <w:tr w:rsidR="00DF47B3" w:rsidRPr="00346097" w:rsidTr="003C0DF3">
        <w:tc>
          <w:tcPr>
            <w:tcW w:w="3192" w:type="dxa"/>
          </w:tcPr>
          <w:p w:rsidR="00DF47B3" w:rsidRPr="00597CF2" w:rsidRDefault="00DF47B3" w:rsidP="003C0DF3">
            <w:pPr>
              <w:rPr>
                <w:sz w:val="20"/>
                <w:szCs w:val="20"/>
              </w:rPr>
            </w:pPr>
            <w:r w:rsidRPr="00597CF2">
              <w:rPr>
                <w:sz w:val="20"/>
                <w:szCs w:val="20"/>
              </w:rPr>
              <w:t>Awopone Roger</w:t>
            </w:r>
          </w:p>
        </w:tc>
        <w:tc>
          <w:tcPr>
            <w:tcW w:w="3192" w:type="dxa"/>
          </w:tcPr>
          <w:p w:rsidR="00DF47B3" w:rsidRPr="00597CF2" w:rsidRDefault="00DF47B3" w:rsidP="003C0DF3">
            <w:pPr>
              <w:rPr>
                <w:sz w:val="20"/>
                <w:szCs w:val="20"/>
              </w:rPr>
            </w:pPr>
            <w:r w:rsidRPr="00597CF2">
              <w:rPr>
                <w:sz w:val="20"/>
                <w:szCs w:val="20"/>
              </w:rPr>
              <w:t>IITA</w:t>
            </w:r>
          </w:p>
        </w:tc>
        <w:tc>
          <w:tcPr>
            <w:tcW w:w="3192" w:type="dxa"/>
          </w:tcPr>
          <w:p w:rsidR="00DF47B3" w:rsidRPr="00597CF2" w:rsidRDefault="00DF47B3" w:rsidP="003C0DF3">
            <w:pPr>
              <w:rPr>
                <w:sz w:val="20"/>
                <w:szCs w:val="20"/>
              </w:rPr>
            </w:pPr>
            <w:r w:rsidRPr="00597CF2">
              <w:rPr>
                <w:sz w:val="20"/>
                <w:szCs w:val="20"/>
              </w:rPr>
              <w:t>0248992768</w:t>
            </w:r>
          </w:p>
        </w:tc>
      </w:tr>
      <w:tr w:rsidR="00DF47B3" w:rsidRPr="00346097" w:rsidTr="003C0DF3">
        <w:tc>
          <w:tcPr>
            <w:tcW w:w="3192" w:type="dxa"/>
          </w:tcPr>
          <w:p w:rsidR="00DF47B3" w:rsidRPr="00597CF2" w:rsidRDefault="00DF47B3" w:rsidP="003C0DF3">
            <w:pPr>
              <w:rPr>
                <w:sz w:val="20"/>
                <w:szCs w:val="20"/>
              </w:rPr>
            </w:pPr>
            <w:r w:rsidRPr="00597CF2">
              <w:rPr>
                <w:sz w:val="20"/>
                <w:szCs w:val="20"/>
              </w:rPr>
              <w:t>Elijah Bobby</w:t>
            </w:r>
          </w:p>
        </w:tc>
        <w:tc>
          <w:tcPr>
            <w:tcW w:w="3192" w:type="dxa"/>
          </w:tcPr>
          <w:p w:rsidR="00DF47B3" w:rsidRPr="00597CF2" w:rsidRDefault="00DF47B3" w:rsidP="003C0DF3">
            <w:pPr>
              <w:rPr>
                <w:sz w:val="20"/>
                <w:szCs w:val="20"/>
              </w:rPr>
            </w:pPr>
            <w:r w:rsidRPr="00597CF2">
              <w:rPr>
                <w:sz w:val="20"/>
                <w:szCs w:val="20"/>
              </w:rPr>
              <w:t>MOFA</w:t>
            </w:r>
          </w:p>
        </w:tc>
        <w:tc>
          <w:tcPr>
            <w:tcW w:w="3192" w:type="dxa"/>
          </w:tcPr>
          <w:p w:rsidR="00DF47B3" w:rsidRPr="00597CF2" w:rsidRDefault="00DF47B3" w:rsidP="003C0DF3">
            <w:pPr>
              <w:rPr>
                <w:sz w:val="20"/>
                <w:szCs w:val="20"/>
              </w:rPr>
            </w:pPr>
            <w:r w:rsidRPr="00597CF2">
              <w:rPr>
                <w:sz w:val="20"/>
                <w:szCs w:val="20"/>
              </w:rPr>
              <w:t>0240433626</w:t>
            </w:r>
          </w:p>
        </w:tc>
      </w:tr>
      <w:tr w:rsidR="00DF47B3" w:rsidRPr="00346097" w:rsidTr="003C0DF3">
        <w:tc>
          <w:tcPr>
            <w:tcW w:w="3192" w:type="dxa"/>
          </w:tcPr>
          <w:p w:rsidR="00DF47B3" w:rsidRPr="00597CF2" w:rsidRDefault="00DF47B3" w:rsidP="003C0DF3">
            <w:pPr>
              <w:rPr>
                <w:sz w:val="20"/>
                <w:szCs w:val="20"/>
              </w:rPr>
            </w:pPr>
            <w:r w:rsidRPr="00597CF2">
              <w:rPr>
                <w:sz w:val="20"/>
                <w:szCs w:val="20"/>
              </w:rPr>
              <w:t>Dr Klaus Fleissner</w:t>
            </w:r>
          </w:p>
        </w:tc>
        <w:tc>
          <w:tcPr>
            <w:tcW w:w="3192" w:type="dxa"/>
          </w:tcPr>
          <w:p w:rsidR="00DF47B3" w:rsidRPr="00597CF2" w:rsidRDefault="00DF47B3" w:rsidP="003C0DF3">
            <w:pPr>
              <w:rPr>
                <w:sz w:val="20"/>
                <w:szCs w:val="20"/>
              </w:rPr>
            </w:pPr>
            <w:r w:rsidRPr="00597CF2">
              <w:rPr>
                <w:sz w:val="20"/>
                <w:szCs w:val="20"/>
              </w:rPr>
              <w:t>AVRDC</w:t>
            </w:r>
          </w:p>
        </w:tc>
        <w:tc>
          <w:tcPr>
            <w:tcW w:w="3192" w:type="dxa"/>
          </w:tcPr>
          <w:p w:rsidR="00DF47B3" w:rsidRPr="00597CF2" w:rsidRDefault="00DF47B3" w:rsidP="003C0DF3">
            <w:pPr>
              <w:rPr>
                <w:sz w:val="20"/>
                <w:szCs w:val="20"/>
              </w:rPr>
            </w:pPr>
            <w:r w:rsidRPr="00597CF2">
              <w:rPr>
                <w:sz w:val="20"/>
                <w:szCs w:val="20"/>
              </w:rPr>
              <w:t>+23776781489</w:t>
            </w:r>
          </w:p>
        </w:tc>
      </w:tr>
      <w:tr w:rsidR="00DF47B3" w:rsidRPr="00346097" w:rsidTr="003C0DF3">
        <w:tc>
          <w:tcPr>
            <w:tcW w:w="3192" w:type="dxa"/>
          </w:tcPr>
          <w:p w:rsidR="00DF47B3" w:rsidRPr="00597CF2" w:rsidRDefault="00DF47B3" w:rsidP="003C0DF3">
            <w:pPr>
              <w:rPr>
                <w:sz w:val="20"/>
                <w:szCs w:val="20"/>
              </w:rPr>
            </w:pPr>
            <w:r w:rsidRPr="00597CF2">
              <w:rPr>
                <w:sz w:val="20"/>
                <w:szCs w:val="20"/>
              </w:rPr>
              <w:t>Raphael Ayizanga</w:t>
            </w:r>
          </w:p>
        </w:tc>
        <w:tc>
          <w:tcPr>
            <w:tcW w:w="3192" w:type="dxa"/>
          </w:tcPr>
          <w:p w:rsidR="00DF47B3" w:rsidRPr="00597CF2" w:rsidRDefault="00DF47B3" w:rsidP="003C0DF3">
            <w:pPr>
              <w:rPr>
                <w:sz w:val="20"/>
                <w:szCs w:val="20"/>
              </w:rPr>
            </w:pPr>
            <w:r w:rsidRPr="00597CF2">
              <w:rPr>
                <w:sz w:val="20"/>
                <w:szCs w:val="20"/>
              </w:rPr>
              <w:t>IITA</w:t>
            </w:r>
          </w:p>
        </w:tc>
        <w:tc>
          <w:tcPr>
            <w:tcW w:w="3192" w:type="dxa"/>
          </w:tcPr>
          <w:p w:rsidR="00DF47B3" w:rsidRPr="00597CF2" w:rsidRDefault="00DF47B3" w:rsidP="003C0DF3">
            <w:pPr>
              <w:rPr>
                <w:sz w:val="20"/>
                <w:szCs w:val="20"/>
              </w:rPr>
            </w:pPr>
            <w:r w:rsidRPr="00597CF2">
              <w:rPr>
                <w:sz w:val="20"/>
                <w:szCs w:val="20"/>
              </w:rPr>
              <w:t>0262648636</w:t>
            </w:r>
          </w:p>
        </w:tc>
      </w:tr>
    </w:tbl>
    <w:p w:rsidR="00DF47B3" w:rsidRPr="00346097" w:rsidRDefault="00DF47B3" w:rsidP="00DF47B3">
      <w:pPr>
        <w:jc w:val="both"/>
        <w:rPr>
          <w:rFonts w:cs="Times New Roman"/>
        </w:rPr>
      </w:pPr>
    </w:p>
    <w:p w:rsidR="00A32A67" w:rsidRPr="00346097" w:rsidRDefault="00A32A67" w:rsidP="00DF47B3">
      <w:pPr>
        <w:jc w:val="both"/>
        <w:rPr>
          <w:rFonts w:cs="Times New Roman"/>
        </w:rPr>
      </w:pPr>
    </w:p>
    <w:p w:rsidR="00BD1255" w:rsidRPr="00346097" w:rsidRDefault="00BD1255" w:rsidP="00BD1255">
      <w:pPr>
        <w:spacing w:after="0" w:line="360" w:lineRule="auto"/>
        <w:jc w:val="both"/>
      </w:pPr>
    </w:p>
    <w:p w:rsidR="00D36CA0" w:rsidRPr="00346097" w:rsidRDefault="00D36CA0" w:rsidP="00D36CA0"/>
    <w:p w:rsidR="00D36CA0" w:rsidRPr="00346097" w:rsidRDefault="00D36CA0" w:rsidP="00D36CA0"/>
    <w:p w:rsidR="00D36CA0" w:rsidRPr="00346097" w:rsidRDefault="00D36CA0" w:rsidP="00D36CA0"/>
    <w:p w:rsidR="00994DBB" w:rsidRPr="00346097" w:rsidRDefault="00994DBB" w:rsidP="00A32A67">
      <w:pPr>
        <w:jc w:val="both"/>
        <w:rPr>
          <w:rFonts w:cstheme="minorHAnsi"/>
          <w:b/>
        </w:rPr>
      </w:pPr>
    </w:p>
    <w:p w:rsidR="00D36CA0" w:rsidRPr="00346097" w:rsidRDefault="00D36CA0" w:rsidP="00D36CA0"/>
    <w:p w:rsidR="006901CA" w:rsidRPr="00346097" w:rsidRDefault="00E95BE3" w:rsidP="00D36CA0">
      <w:pPr>
        <w:rPr>
          <w:b/>
        </w:rPr>
      </w:pPr>
    </w:p>
    <w:p w:rsidR="00D36CA0" w:rsidRPr="00346097" w:rsidRDefault="00D36CA0" w:rsidP="00D36CA0"/>
    <w:p w:rsidR="00D36CA0" w:rsidRPr="00346097" w:rsidRDefault="00D36CA0" w:rsidP="00D36CA0"/>
    <w:p w:rsidR="00D36CA0" w:rsidRPr="00346097" w:rsidRDefault="00D36CA0" w:rsidP="00D36CA0"/>
    <w:p w:rsidR="00D36CA0" w:rsidRPr="00346097" w:rsidRDefault="00D36CA0" w:rsidP="00D36CA0"/>
    <w:sectPr w:rsidR="00D36CA0" w:rsidRPr="00346097" w:rsidSect="00CC6D95">
      <w:footerReference w:type="default" r:id="rId15"/>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BE3" w:rsidRDefault="00E95BE3" w:rsidP="00A32A67">
      <w:pPr>
        <w:spacing w:after="0" w:line="240" w:lineRule="auto"/>
      </w:pPr>
      <w:r>
        <w:separator/>
      </w:r>
    </w:p>
  </w:endnote>
  <w:endnote w:type="continuationSeparator" w:id="1">
    <w:p w:rsidR="00E95BE3" w:rsidRDefault="00E95BE3" w:rsidP="00A32A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F16" w:rsidRDefault="00057F16">
    <w:pPr>
      <w:pStyle w:val="Footer"/>
      <w:jc w:val="center"/>
    </w:pPr>
  </w:p>
  <w:p w:rsidR="00057F16" w:rsidRDefault="00057F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1774"/>
      <w:docPartObj>
        <w:docPartGallery w:val="Page Numbers (Bottom of Page)"/>
        <w:docPartUnique/>
      </w:docPartObj>
    </w:sdtPr>
    <w:sdtContent>
      <w:p w:rsidR="00CC6D95" w:rsidRDefault="00CC6D95">
        <w:pPr>
          <w:pStyle w:val="Footer"/>
          <w:jc w:val="center"/>
        </w:pPr>
        <w:r>
          <w:t>2</w:t>
        </w:r>
      </w:p>
    </w:sdtContent>
  </w:sdt>
  <w:p w:rsidR="00597CF2" w:rsidRDefault="00597CF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CF2" w:rsidRDefault="00CC6D95">
    <w:pPr>
      <w:pStyle w:val="Footer"/>
      <w:jc w:val="center"/>
    </w:pPr>
    <w:r>
      <w:t>1</w:t>
    </w:r>
  </w:p>
  <w:p w:rsidR="00597CF2" w:rsidRDefault="00597CF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1770"/>
      <w:docPartObj>
        <w:docPartGallery w:val="Page Numbers (Bottom of Page)"/>
        <w:docPartUnique/>
      </w:docPartObj>
    </w:sdtPr>
    <w:sdtContent>
      <w:p w:rsidR="00597CF2" w:rsidRDefault="00CC6D95">
        <w:pPr>
          <w:pStyle w:val="Footer"/>
          <w:jc w:val="center"/>
        </w:pPr>
        <w:r>
          <w:t xml:space="preserve"> </w:t>
        </w:r>
      </w:p>
    </w:sdtContent>
  </w:sdt>
  <w:p w:rsidR="00597CF2" w:rsidRDefault="00CC6D95" w:rsidP="00CC6D95">
    <w:pPr>
      <w:pStyle w:val="Footer"/>
      <w:jc w:val="center"/>
    </w:pPr>
    <w: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BE3" w:rsidRDefault="00E95BE3" w:rsidP="00A32A67">
      <w:pPr>
        <w:spacing w:after="0" w:line="240" w:lineRule="auto"/>
      </w:pPr>
      <w:r>
        <w:separator/>
      </w:r>
    </w:p>
  </w:footnote>
  <w:footnote w:type="continuationSeparator" w:id="1">
    <w:p w:rsidR="00E95BE3" w:rsidRDefault="00E95BE3" w:rsidP="00A32A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D4AEA"/>
    <w:multiLevelType w:val="hybridMultilevel"/>
    <w:tmpl w:val="1F92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A7042"/>
    <w:multiLevelType w:val="hybridMultilevel"/>
    <w:tmpl w:val="CA4A1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36CA0"/>
    <w:rsid w:val="00034177"/>
    <w:rsid w:val="00042DA5"/>
    <w:rsid w:val="00057F16"/>
    <w:rsid w:val="000653B8"/>
    <w:rsid w:val="0006753E"/>
    <w:rsid w:val="00097AD0"/>
    <w:rsid w:val="000A726B"/>
    <w:rsid w:val="000C2397"/>
    <w:rsid w:val="001B5DDB"/>
    <w:rsid w:val="001C13D6"/>
    <w:rsid w:val="002027D6"/>
    <w:rsid w:val="00224C80"/>
    <w:rsid w:val="0029036A"/>
    <w:rsid w:val="002D7D67"/>
    <w:rsid w:val="002E323C"/>
    <w:rsid w:val="00346097"/>
    <w:rsid w:val="00346E81"/>
    <w:rsid w:val="00434240"/>
    <w:rsid w:val="004E6F99"/>
    <w:rsid w:val="00575746"/>
    <w:rsid w:val="00597CF2"/>
    <w:rsid w:val="005A04D2"/>
    <w:rsid w:val="005D6D21"/>
    <w:rsid w:val="005F778C"/>
    <w:rsid w:val="00612CA4"/>
    <w:rsid w:val="00664115"/>
    <w:rsid w:val="00670AEC"/>
    <w:rsid w:val="006B1282"/>
    <w:rsid w:val="007B72DF"/>
    <w:rsid w:val="0081418E"/>
    <w:rsid w:val="008455E2"/>
    <w:rsid w:val="008563BE"/>
    <w:rsid w:val="00934DF4"/>
    <w:rsid w:val="00994DBB"/>
    <w:rsid w:val="00A21196"/>
    <w:rsid w:val="00A2166D"/>
    <w:rsid w:val="00A32A67"/>
    <w:rsid w:val="00B04D25"/>
    <w:rsid w:val="00B10727"/>
    <w:rsid w:val="00BD1255"/>
    <w:rsid w:val="00BD4474"/>
    <w:rsid w:val="00C41EB1"/>
    <w:rsid w:val="00CB73E1"/>
    <w:rsid w:val="00CC6D95"/>
    <w:rsid w:val="00CD6591"/>
    <w:rsid w:val="00CE001C"/>
    <w:rsid w:val="00D36CA0"/>
    <w:rsid w:val="00D667A2"/>
    <w:rsid w:val="00DF2A71"/>
    <w:rsid w:val="00DF47B3"/>
    <w:rsid w:val="00DF6136"/>
    <w:rsid w:val="00E21DCE"/>
    <w:rsid w:val="00E63CCF"/>
    <w:rsid w:val="00E95BE3"/>
    <w:rsid w:val="00EB7F00"/>
    <w:rsid w:val="00EF0176"/>
    <w:rsid w:val="00F9031F"/>
    <w:rsid w:val="00F9131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C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6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CA0"/>
    <w:rPr>
      <w:rFonts w:ascii="Tahoma" w:hAnsi="Tahoma" w:cs="Tahoma"/>
      <w:sz w:val="16"/>
      <w:szCs w:val="16"/>
    </w:rPr>
  </w:style>
  <w:style w:type="paragraph" w:styleId="ListParagraph">
    <w:name w:val="List Paragraph"/>
    <w:basedOn w:val="Normal"/>
    <w:uiPriority w:val="34"/>
    <w:qFormat/>
    <w:rsid w:val="00BD1255"/>
    <w:pPr>
      <w:ind w:left="720"/>
      <w:contextualSpacing/>
    </w:pPr>
  </w:style>
  <w:style w:type="paragraph" w:styleId="Header">
    <w:name w:val="header"/>
    <w:basedOn w:val="Normal"/>
    <w:link w:val="HeaderChar"/>
    <w:uiPriority w:val="99"/>
    <w:semiHidden/>
    <w:unhideWhenUsed/>
    <w:rsid w:val="00A32A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2A67"/>
  </w:style>
  <w:style w:type="paragraph" w:styleId="Footer">
    <w:name w:val="footer"/>
    <w:basedOn w:val="Normal"/>
    <w:link w:val="FooterChar"/>
    <w:uiPriority w:val="99"/>
    <w:unhideWhenUsed/>
    <w:rsid w:val="00A32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A67"/>
  </w:style>
  <w:style w:type="table" w:styleId="TableGrid">
    <w:name w:val="Table Grid"/>
    <w:basedOn w:val="TableNormal"/>
    <w:uiPriority w:val="59"/>
    <w:rsid w:val="00DF47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6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CA0"/>
    <w:rPr>
      <w:rFonts w:ascii="Tahoma" w:hAnsi="Tahoma" w:cs="Tahoma"/>
      <w:sz w:val="16"/>
      <w:szCs w:val="16"/>
    </w:rPr>
  </w:style>
  <w:style w:type="paragraph" w:styleId="ListParagraph">
    <w:name w:val="List Paragraph"/>
    <w:basedOn w:val="Normal"/>
    <w:uiPriority w:val="34"/>
    <w:qFormat/>
    <w:rsid w:val="00BD1255"/>
    <w:pPr>
      <w:ind w:left="720"/>
      <w:contextualSpacing/>
    </w:pPr>
  </w:style>
  <w:style w:type="paragraph" w:styleId="Header">
    <w:name w:val="header"/>
    <w:basedOn w:val="Normal"/>
    <w:link w:val="HeaderChar"/>
    <w:uiPriority w:val="99"/>
    <w:semiHidden/>
    <w:unhideWhenUsed/>
    <w:rsid w:val="00A32A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2A67"/>
  </w:style>
  <w:style w:type="paragraph" w:styleId="Footer">
    <w:name w:val="footer"/>
    <w:basedOn w:val="Normal"/>
    <w:link w:val="FooterChar"/>
    <w:uiPriority w:val="99"/>
    <w:unhideWhenUsed/>
    <w:rsid w:val="00A32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A67"/>
  </w:style>
  <w:style w:type="table" w:styleId="TableGrid">
    <w:name w:val="Table Grid"/>
    <w:basedOn w:val="TableNormal"/>
    <w:uiPriority w:val="59"/>
    <w:rsid w:val="00DF47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7A5E2E-608A-4679-9CA7-F9D1583E9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1085</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aokesola</cp:lastModifiedBy>
  <cp:revision>11</cp:revision>
  <cp:lastPrinted>2014-09-03T05:55:00Z</cp:lastPrinted>
  <dcterms:created xsi:type="dcterms:W3CDTF">2014-09-05T08:54:00Z</dcterms:created>
  <dcterms:modified xsi:type="dcterms:W3CDTF">2014-09-05T09:43:00Z</dcterms:modified>
</cp:coreProperties>
</file>